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0E" w:rsidRPr="0089470E" w:rsidRDefault="0089470E" w:rsidP="0089470E">
      <w:pPr>
        <w:pStyle w:val="1"/>
        <w:autoSpaceDE/>
        <w:autoSpaceDN/>
        <w:spacing w:before="600"/>
        <w:jc w:val="center"/>
        <w:rPr>
          <w:rFonts w:ascii="Cambria" w:eastAsia="Times New Roman" w:hAnsi="Cambria" w:cs="Arial"/>
          <w:szCs w:val="36"/>
          <w:rtl/>
          <w:cs/>
          <w:lang w:val="x-none" w:eastAsia="x-none"/>
        </w:rPr>
      </w:pPr>
      <w:bookmarkStart w:id="0" w:name="_Toc522708679"/>
      <w:bookmarkStart w:id="1" w:name="_Toc522710425"/>
      <w:r w:rsidRPr="0089470E">
        <w:rPr>
          <w:rFonts w:ascii="Cambria" w:eastAsia="Times New Roman" w:hAnsi="Cambria" w:cs="Arial"/>
          <w:szCs w:val="36"/>
          <w:rtl/>
          <w:lang w:val="x-none" w:eastAsia="x-none"/>
        </w:rPr>
        <w:t>תקנות שוויון זכויות לאנשים עם מוגבלות (מורשים לנגישות מבנים, תשתיות וסביבה), תשס"ז-2007</w:t>
      </w:r>
      <w:bookmarkEnd w:id="0"/>
      <w:bookmarkEnd w:id="1"/>
    </w:p>
    <w:p w:rsidR="0089470E" w:rsidRDefault="0089470E" w:rsidP="0089470E">
      <w:pPr>
        <w:jc w:val="center"/>
        <w:rPr>
          <w:noProof/>
        </w:rPr>
      </w:pPr>
      <w:bookmarkStart w:id="2" w:name="_Toc522708680"/>
      <w:r w:rsidRPr="00726472">
        <w:rPr>
          <w:rFonts w:hint="cs"/>
          <w:b/>
          <w:bCs/>
          <w:sz w:val="28"/>
          <w:szCs w:val="28"/>
          <w:rtl/>
          <w:cs/>
          <w:lang w:val="he-IL" w:eastAsia="x-none"/>
        </w:rPr>
        <w:t>תוכן</w:t>
      </w:r>
      <w:r>
        <w:rPr>
          <w:rFonts w:hint="cs"/>
          <w:rtl/>
          <w:cs/>
          <w:lang w:val="he-IL"/>
        </w:rPr>
        <w:t xml:space="preserve"> </w:t>
      </w:r>
      <w:r w:rsidRPr="00726472">
        <w:rPr>
          <w:rFonts w:hint="cs"/>
          <w:b/>
          <w:bCs/>
          <w:sz w:val="28"/>
          <w:szCs w:val="28"/>
          <w:rtl/>
          <w:cs/>
          <w:lang w:val="he-IL" w:eastAsia="x-none"/>
        </w:rPr>
        <w:t>העניינים</w:t>
      </w:r>
      <w:bookmarkEnd w:id="2"/>
      <w:r w:rsidRPr="00726472">
        <w:rPr>
          <w:sz w:val="28"/>
          <w:szCs w:val="28"/>
          <w:lang w:val="he-IL"/>
        </w:rPr>
        <w:fldChar w:fldCharType="begin"/>
      </w:r>
      <w:r w:rsidRPr="00726472">
        <w:rPr>
          <w:rtl/>
          <w:lang w:val="he-IL"/>
        </w:rPr>
        <w:instrText xml:space="preserve"> TOC \o "1-3" \h \z \u </w:instrText>
      </w:r>
      <w:r w:rsidRPr="00726472">
        <w:rPr>
          <w:sz w:val="28"/>
          <w:szCs w:val="28"/>
          <w:lang w:val="he-IL"/>
        </w:rPr>
        <w:fldChar w:fldCharType="separate"/>
      </w:r>
    </w:p>
    <w:p w:rsidR="0089470E" w:rsidRDefault="0089470E" w:rsidP="0089470E">
      <w:pPr>
        <w:pStyle w:val="TOC3"/>
        <w:rPr>
          <w:rFonts w:asciiTheme="minorHAnsi" w:eastAsiaTheme="minorEastAsia" w:hAnsiTheme="minorHAnsi" w:cstheme="minorBidi"/>
          <w:noProof/>
          <w:sz w:val="22"/>
          <w:szCs w:val="22"/>
          <w:rtl/>
        </w:rPr>
      </w:pPr>
      <w:hyperlink w:anchor="_Toc522710427" w:history="1">
        <w:r w:rsidRPr="006F66BC">
          <w:rPr>
            <w:rStyle w:val="Hyperlink"/>
            <w:noProof/>
            <w:rtl/>
          </w:rPr>
          <w:t>1.</w:t>
        </w:r>
        <w:r>
          <w:rPr>
            <w:rFonts w:asciiTheme="minorHAnsi" w:eastAsiaTheme="minorEastAsia" w:hAnsiTheme="minorHAnsi" w:cstheme="minorBidi"/>
            <w:noProof/>
            <w:sz w:val="22"/>
            <w:szCs w:val="22"/>
            <w:rtl/>
          </w:rPr>
          <w:tab/>
        </w:r>
        <w:r w:rsidRPr="006F66BC">
          <w:rPr>
            <w:rStyle w:val="Hyperlink"/>
            <w:rFonts w:hint="eastAsia"/>
            <w:noProof/>
            <w:rtl/>
          </w:rPr>
          <w:t>הגדרות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Toc522710427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28" w:history="1">
        <w:r w:rsidRPr="006F66BC">
          <w:rPr>
            <w:rStyle w:val="Hyperlink"/>
            <w:noProof/>
            <w:rtl/>
          </w:rPr>
          <w:t>2.</w:t>
        </w:r>
        <w:r>
          <w:rPr>
            <w:rFonts w:asciiTheme="minorHAnsi" w:eastAsiaTheme="minorEastAsia" w:hAnsiTheme="minorHAnsi" w:cstheme="minorBidi"/>
            <w:noProof/>
            <w:sz w:val="22"/>
            <w:szCs w:val="22"/>
            <w:rtl/>
          </w:rPr>
          <w:tab/>
        </w:r>
        <w:r w:rsidRPr="006F66BC">
          <w:rPr>
            <w:rStyle w:val="Hyperlink"/>
            <w:rFonts w:hint="eastAsia"/>
            <w:noProof/>
            <w:rtl/>
          </w:rPr>
          <w:t>הכרה</w:t>
        </w:r>
        <w:r w:rsidRPr="006F66BC">
          <w:rPr>
            <w:rStyle w:val="Hyperlink"/>
            <w:noProof/>
            <w:rtl/>
          </w:rPr>
          <w:t xml:space="preserve"> </w:t>
        </w:r>
        <w:r w:rsidRPr="006F66BC">
          <w:rPr>
            <w:rStyle w:val="Hyperlink"/>
            <w:rFonts w:hint="eastAsia"/>
            <w:noProof/>
            <w:rtl/>
          </w:rPr>
          <w:t>במקצוע</w:t>
        </w:r>
        <w:r w:rsidRPr="006F66BC">
          <w:rPr>
            <w:rStyle w:val="Hyperlink"/>
            <w:noProof/>
            <w:rtl/>
          </w:rPr>
          <w:t xml:space="preserve"> </w:t>
        </w:r>
        <w:r w:rsidRPr="006F66BC">
          <w:rPr>
            <w:rStyle w:val="Hyperlink"/>
            <w:rFonts w:hint="eastAsia"/>
            <w:noProof/>
            <w:rtl/>
          </w:rPr>
          <w:t>אקדמי</w:t>
        </w:r>
        <w:r w:rsidRPr="006F66BC">
          <w:rPr>
            <w:rStyle w:val="Hyperlink"/>
            <w:noProof/>
            <w:rtl/>
          </w:rPr>
          <w:t xml:space="preserve"> </w:t>
        </w:r>
        <w:r w:rsidRPr="006F66BC">
          <w:rPr>
            <w:rStyle w:val="Hyperlink"/>
            <w:rFonts w:hint="eastAsia"/>
            <w:noProof/>
            <w:rtl/>
          </w:rPr>
          <w:t>מתאים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Toc522710428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29" w:history="1">
        <w:r w:rsidRPr="006F66BC">
          <w:rPr>
            <w:rStyle w:val="Hyperlink"/>
            <w:noProof/>
            <w:rtl/>
          </w:rPr>
          <w:t>3.</w:t>
        </w:r>
        <w:r>
          <w:rPr>
            <w:rFonts w:asciiTheme="minorHAnsi" w:eastAsiaTheme="minorEastAsia" w:hAnsiTheme="minorHAnsi" w:cstheme="minorBidi"/>
            <w:noProof/>
            <w:sz w:val="22"/>
            <w:szCs w:val="22"/>
            <w:rtl/>
          </w:rPr>
          <w:tab/>
        </w:r>
        <w:r w:rsidRPr="006F66BC">
          <w:rPr>
            <w:rStyle w:val="Hyperlink"/>
            <w:rFonts w:hint="eastAsia"/>
            <w:noProof/>
            <w:rtl/>
          </w:rPr>
          <w:t>רישום</w:t>
        </w:r>
        <w:r w:rsidRPr="006F66BC">
          <w:rPr>
            <w:rStyle w:val="Hyperlink"/>
            <w:noProof/>
            <w:rtl/>
          </w:rPr>
          <w:t xml:space="preserve"> </w:t>
        </w:r>
        <w:r w:rsidRPr="006F66BC">
          <w:rPr>
            <w:rStyle w:val="Hyperlink"/>
            <w:rFonts w:hint="eastAsia"/>
            <w:noProof/>
            <w:rtl/>
          </w:rPr>
          <w:t>בפנקס</w:t>
        </w:r>
        <w:r w:rsidRPr="006F66BC">
          <w:rPr>
            <w:rStyle w:val="Hyperlink"/>
            <w:noProof/>
            <w:rtl/>
          </w:rPr>
          <w:t xml:space="preserve"> </w:t>
        </w:r>
        <w:r w:rsidRPr="006F66BC">
          <w:rPr>
            <w:rStyle w:val="Hyperlink"/>
            <w:rFonts w:hint="eastAsia"/>
            <w:noProof/>
            <w:rtl/>
          </w:rPr>
          <w:t>המורשים</w:t>
        </w:r>
        <w:r w:rsidRPr="006F66BC">
          <w:rPr>
            <w:rStyle w:val="Hyperlink"/>
            <w:noProof/>
            <w:rtl/>
          </w:rPr>
          <w:t xml:space="preserve"> </w:t>
        </w:r>
        <w:r w:rsidRPr="006F66BC">
          <w:rPr>
            <w:rStyle w:val="Hyperlink"/>
            <w:rFonts w:hint="eastAsia"/>
            <w:noProof/>
            <w:rtl/>
          </w:rPr>
          <w:t>לנגישות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Toc522710429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30" w:history="1">
        <w:r w:rsidRPr="006F66BC">
          <w:rPr>
            <w:rStyle w:val="Hyperlink"/>
            <w:noProof/>
            <w:rtl/>
          </w:rPr>
          <w:t>3</w:t>
        </w:r>
        <w:r w:rsidRPr="006F66BC">
          <w:rPr>
            <w:rStyle w:val="Hyperlink"/>
            <w:rFonts w:hint="eastAsia"/>
            <w:noProof/>
            <w:rtl/>
          </w:rPr>
          <w:t>א</w:t>
        </w:r>
        <w:r w:rsidRPr="006F66BC">
          <w:rPr>
            <w:rStyle w:val="Hyperlink"/>
            <w:noProof/>
            <w:rtl/>
          </w:rPr>
          <w:t>.</w:t>
        </w:r>
        <w:r>
          <w:rPr>
            <w:rFonts w:asciiTheme="minorHAnsi" w:eastAsiaTheme="minorEastAsia" w:hAnsiTheme="minorHAnsi" w:cstheme="minorBidi"/>
            <w:noProof/>
            <w:sz w:val="22"/>
            <w:szCs w:val="22"/>
            <w:rtl/>
          </w:rPr>
          <w:tab/>
        </w:r>
        <w:r w:rsidRPr="006F66BC">
          <w:rPr>
            <w:rStyle w:val="Hyperlink"/>
            <w:rFonts w:hint="eastAsia"/>
            <w:noProof/>
            <w:rtl/>
          </w:rPr>
          <w:t>השתתפות</w:t>
        </w:r>
        <w:r w:rsidRPr="006F66BC">
          <w:rPr>
            <w:rStyle w:val="Hyperlink"/>
            <w:noProof/>
            <w:rtl/>
          </w:rPr>
          <w:t xml:space="preserve"> </w:t>
        </w:r>
        <w:r w:rsidRPr="006F66BC">
          <w:rPr>
            <w:rStyle w:val="Hyperlink"/>
            <w:rFonts w:hint="eastAsia"/>
            <w:noProof/>
            <w:rtl/>
          </w:rPr>
          <w:t>בתכנית</w:t>
        </w:r>
        <w:r w:rsidRPr="006F66BC">
          <w:rPr>
            <w:rStyle w:val="Hyperlink"/>
            <w:noProof/>
            <w:rtl/>
          </w:rPr>
          <w:t xml:space="preserve"> </w:t>
        </w:r>
        <w:r w:rsidRPr="006F66BC">
          <w:rPr>
            <w:rStyle w:val="Hyperlink"/>
            <w:rFonts w:hint="eastAsia"/>
            <w:noProof/>
            <w:rtl/>
          </w:rPr>
          <w:t>הלימודים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Toc522710430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31" w:history="1">
        <w:r w:rsidRPr="006F66BC">
          <w:rPr>
            <w:rStyle w:val="Hyperlink"/>
            <w:noProof/>
            <w:rtl/>
          </w:rPr>
          <w:t>4.</w:t>
        </w:r>
        <w:r>
          <w:rPr>
            <w:rFonts w:asciiTheme="minorHAnsi" w:eastAsiaTheme="minorEastAsia" w:hAnsiTheme="minorHAnsi" w:cstheme="minorBidi"/>
            <w:noProof/>
            <w:sz w:val="22"/>
            <w:szCs w:val="22"/>
            <w:rtl/>
          </w:rPr>
          <w:tab/>
        </w:r>
        <w:r w:rsidRPr="006F66BC">
          <w:rPr>
            <w:rStyle w:val="Hyperlink"/>
            <w:rFonts w:hint="eastAsia"/>
            <w:noProof/>
            <w:rtl/>
          </w:rPr>
          <w:t>תכנית</w:t>
        </w:r>
        <w:r w:rsidRPr="006F66BC">
          <w:rPr>
            <w:rStyle w:val="Hyperlink"/>
            <w:noProof/>
            <w:rtl/>
          </w:rPr>
          <w:t xml:space="preserve"> </w:t>
        </w:r>
        <w:r w:rsidRPr="006F66BC">
          <w:rPr>
            <w:rStyle w:val="Hyperlink"/>
            <w:rFonts w:hint="eastAsia"/>
            <w:noProof/>
            <w:rtl/>
          </w:rPr>
          <w:t>הלימודים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Toc522710431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32" w:history="1">
        <w:r w:rsidRPr="006F66BC">
          <w:rPr>
            <w:rStyle w:val="Hyperlink"/>
            <w:noProof/>
            <w:rtl/>
          </w:rPr>
          <w:t>5.</w:t>
        </w:r>
        <w:r>
          <w:rPr>
            <w:rFonts w:asciiTheme="minorHAnsi" w:eastAsiaTheme="minorEastAsia" w:hAnsiTheme="minorHAnsi" w:cstheme="minorBidi"/>
            <w:noProof/>
            <w:sz w:val="22"/>
            <w:szCs w:val="22"/>
            <w:rtl/>
          </w:rPr>
          <w:tab/>
        </w:r>
        <w:r w:rsidRPr="006F66BC">
          <w:rPr>
            <w:rStyle w:val="Hyperlink"/>
            <w:rFonts w:hint="eastAsia"/>
            <w:noProof/>
            <w:rtl/>
          </w:rPr>
          <w:t>מוסד</w:t>
        </w:r>
        <w:r w:rsidRPr="006F66BC">
          <w:rPr>
            <w:rStyle w:val="Hyperlink"/>
            <w:noProof/>
            <w:rtl/>
          </w:rPr>
          <w:t xml:space="preserve"> </w:t>
        </w:r>
        <w:r w:rsidRPr="006F66BC">
          <w:rPr>
            <w:rStyle w:val="Hyperlink"/>
            <w:rFonts w:hint="eastAsia"/>
            <w:noProof/>
            <w:rtl/>
          </w:rPr>
          <w:t>מוכר</w:t>
        </w:r>
        <w:r w:rsidRPr="006F66BC">
          <w:rPr>
            <w:rStyle w:val="Hyperlink"/>
            <w:noProof/>
            <w:rtl/>
          </w:rPr>
          <w:t xml:space="preserve"> </w:t>
        </w:r>
        <w:r w:rsidRPr="006F66BC">
          <w:rPr>
            <w:rStyle w:val="Hyperlink"/>
            <w:rFonts w:hint="eastAsia"/>
            <w:noProof/>
            <w:rtl/>
          </w:rPr>
          <w:t>לביצוע</w:t>
        </w:r>
        <w:r w:rsidRPr="006F66BC">
          <w:rPr>
            <w:rStyle w:val="Hyperlink"/>
            <w:noProof/>
            <w:rtl/>
          </w:rPr>
          <w:t xml:space="preserve"> </w:t>
        </w:r>
        <w:r w:rsidRPr="006F66BC">
          <w:rPr>
            <w:rStyle w:val="Hyperlink"/>
            <w:rFonts w:hint="eastAsia"/>
            <w:noProof/>
            <w:rtl/>
          </w:rPr>
          <w:t>תכנית</w:t>
        </w:r>
        <w:r w:rsidRPr="006F66BC">
          <w:rPr>
            <w:rStyle w:val="Hyperlink"/>
            <w:noProof/>
            <w:rtl/>
          </w:rPr>
          <w:t xml:space="preserve"> </w:t>
        </w:r>
        <w:r w:rsidRPr="006F66BC">
          <w:rPr>
            <w:rStyle w:val="Hyperlink"/>
            <w:rFonts w:hint="eastAsia"/>
            <w:noProof/>
            <w:rtl/>
          </w:rPr>
          <w:t>הלימודים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Toc522710432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33" w:history="1">
        <w:r w:rsidRPr="006F66BC">
          <w:rPr>
            <w:rStyle w:val="Hyperlink"/>
            <w:noProof/>
            <w:rtl/>
          </w:rPr>
          <w:t>6.</w:t>
        </w:r>
        <w:r>
          <w:rPr>
            <w:rFonts w:asciiTheme="minorHAnsi" w:eastAsiaTheme="minorEastAsia" w:hAnsiTheme="minorHAnsi" w:cstheme="minorBidi"/>
            <w:noProof/>
            <w:sz w:val="22"/>
            <w:szCs w:val="22"/>
            <w:rtl/>
          </w:rPr>
          <w:tab/>
        </w:r>
        <w:r w:rsidRPr="006F66BC">
          <w:rPr>
            <w:rStyle w:val="Hyperlink"/>
            <w:rFonts w:hint="eastAsia"/>
            <w:noProof/>
            <w:rtl/>
          </w:rPr>
          <w:t>בחינות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Toc522710433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34" w:history="1">
        <w:r w:rsidRPr="006F66BC">
          <w:rPr>
            <w:rStyle w:val="Hyperlink"/>
            <w:noProof/>
            <w:rtl/>
          </w:rPr>
          <w:t>7.</w:t>
        </w:r>
        <w:r>
          <w:rPr>
            <w:rFonts w:asciiTheme="minorHAnsi" w:eastAsiaTheme="minorEastAsia" w:hAnsiTheme="minorHAnsi" w:cstheme="minorBidi"/>
            <w:noProof/>
            <w:sz w:val="22"/>
            <w:szCs w:val="22"/>
            <w:rtl/>
          </w:rPr>
          <w:tab/>
        </w:r>
        <w:r w:rsidRPr="006F66BC">
          <w:rPr>
            <w:rStyle w:val="Hyperlink"/>
            <w:rFonts w:hint="eastAsia"/>
            <w:noProof/>
            <w:rtl/>
          </w:rPr>
          <w:t>תעודת</w:t>
        </w:r>
        <w:r w:rsidRPr="006F66BC">
          <w:rPr>
            <w:rStyle w:val="Hyperlink"/>
            <w:noProof/>
            <w:rtl/>
          </w:rPr>
          <w:t xml:space="preserve"> </w:t>
        </w:r>
        <w:r w:rsidRPr="006F66BC">
          <w:rPr>
            <w:rStyle w:val="Hyperlink"/>
            <w:rFonts w:hint="eastAsia"/>
            <w:noProof/>
            <w:rtl/>
          </w:rPr>
          <w:t>מקצוע</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Toc522710434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35" w:history="1">
        <w:r w:rsidRPr="006F66BC">
          <w:rPr>
            <w:rStyle w:val="Hyperlink"/>
            <w:noProof/>
            <w:rtl/>
          </w:rPr>
          <w:t>8.</w:t>
        </w:r>
        <w:r>
          <w:rPr>
            <w:rFonts w:asciiTheme="minorHAnsi" w:eastAsiaTheme="minorEastAsia" w:hAnsiTheme="minorHAnsi" w:cstheme="minorBidi"/>
            <w:noProof/>
            <w:sz w:val="22"/>
            <w:szCs w:val="22"/>
            <w:rtl/>
          </w:rPr>
          <w:tab/>
        </w:r>
        <w:r w:rsidRPr="006F66BC">
          <w:rPr>
            <w:rStyle w:val="Hyperlink"/>
            <w:rFonts w:hint="eastAsia"/>
            <w:noProof/>
            <w:rtl/>
          </w:rPr>
          <w:t>השתלמות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Toc522710435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9470E" w:rsidRDefault="0089470E" w:rsidP="0089470E">
      <w:pPr>
        <w:pStyle w:val="TOC3"/>
        <w:rPr>
          <w:rFonts w:asciiTheme="minorHAnsi" w:eastAsiaTheme="minorEastAsia" w:hAnsiTheme="minorHAnsi" w:cstheme="minorBidi"/>
          <w:noProof/>
          <w:sz w:val="22"/>
          <w:szCs w:val="22"/>
          <w:rtl/>
        </w:rPr>
      </w:pPr>
      <w:hyperlink w:anchor="_Toc522710436" w:history="1">
        <w:r w:rsidRPr="006F66BC">
          <w:rPr>
            <w:rStyle w:val="Hyperlink"/>
            <w:noProof/>
            <w:rtl/>
          </w:rPr>
          <w:t>9.</w:t>
        </w:r>
        <w:r>
          <w:rPr>
            <w:rFonts w:asciiTheme="minorHAnsi" w:eastAsiaTheme="minorEastAsia" w:hAnsiTheme="minorHAnsi" w:cstheme="minorBidi"/>
            <w:noProof/>
            <w:sz w:val="22"/>
            <w:szCs w:val="22"/>
            <w:rtl/>
          </w:rPr>
          <w:tab/>
        </w:r>
        <w:r w:rsidRPr="006F66BC">
          <w:rPr>
            <w:rStyle w:val="Hyperlink"/>
            <w:rFonts w:hint="eastAsia"/>
            <w:noProof/>
            <w:rtl/>
          </w:rPr>
          <w:t>תחילה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Toc522710436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B12EE7" w:rsidRPr="00FD0D0B" w:rsidRDefault="0089470E" w:rsidP="0089470E">
      <w:pPr>
        <w:pStyle w:val="1"/>
        <w:autoSpaceDE/>
        <w:autoSpaceDN/>
        <w:spacing w:before="600"/>
        <w:jc w:val="center"/>
        <w:rPr>
          <w:rFonts w:ascii="Cambria" w:eastAsia="Times New Roman" w:hAnsi="Cambria" w:cs="Arial"/>
          <w:szCs w:val="36"/>
          <w:rtl/>
          <w:lang w:val="x-none" w:eastAsia="x-none"/>
        </w:rPr>
      </w:pPr>
      <w:r w:rsidRPr="00726472">
        <w:rPr>
          <w:rFonts w:ascii="Arial" w:hAnsi="Arial"/>
          <w:i/>
          <w:iCs/>
          <w:lang w:val="he-IL" w:eastAsia="x-none"/>
        </w:rPr>
        <w:fldChar w:fldCharType="end"/>
      </w:r>
      <w:bookmarkStart w:id="3" w:name="_Toc522710426"/>
      <w:r w:rsidR="00B12EE7" w:rsidRPr="00FD0D0B">
        <w:rPr>
          <w:rFonts w:ascii="Cambria" w:eastAsia="Times New Roman" w:hAnsi="Cambria" w:cs="Arial"/>
          <w:szCs w:val="36"/>
          <w:rtl/>
          <w:lang w:val="x-none" w:eastAsia="x-none"/>
        </w:rPr>
        <w:t xml:space="preserve">תקנות שוויון זכויות לאנשים עם מוגבלות (מורשים לנגישות השירות), </w:t>
      </w:r>
      <w:r w:rsidR="00FD0D0B" w:rsidRPr="00FD0D0B">
        <w:rPr>
          <w:rFonts w:ascii="Cambria" w:eastAsia="Times New Roman" w:hAnsi="Cambria" w:cs="Arial" w:hint="cs"/>
          <w:szCs w:val="36"/>
          <w:rtl/>
          <w:lang w:val="x-none" w:eastAsia="x-none"/>
        </w:rPr>
        <w:t>ה</w:t>
      </w:r>
      <w:r w:rsidR="00B12EE7" w:rsidRPr="00FD0D0B">
        <w:rPr>
          <w:rFonts w:ascii="Cambria" w:eastAsia="Times New Roman" w:hAnsi="Cambria" w:cs="Arial"/>
          <w:szCs w:val="36"/>
          <w:rtl/>
          <w:lang w:val="x-none" w:eastAsia="x-none"/>
        </w:rPr>
        <w:t>תשס"ז-2007</w:t>
      </w:r>
      <w:bookmarkEnd w:id="3"/>
    </w:p>
    <w:p w:rsidR="00B12EE7" w:rsidRPr="00FD0D0B" w:rsidRDefault="00B12EE7" w:rsidP="00506B03">
      <w:pPr>
        <w:rPr>
          <w:sz w:val="24"/>
          <w:rtl/>
        </w:rPr>
      </w:pPr>
      <w:r w:rsidRPr="00FD0D0B">
        <w:rPr>
          <w:sz w:val="24"/>
          <w:rtl/>
        </w:rPr>
        <w:t>בתוקף סמכותי לפי סעיף 19מא1 לחוק שוויון זכויות לאנשים עם מוגבלות, תשנ"ח-1998 (להלן – החוק), לאחר התייעצות עם נציב שוויון זכויות לאנשים עם מוגבלות, אני מתקין תקנות אלה:</w:t>
      </w:r>
    </w:p>
    <w:p w:rsidR="00B12EE7" w:rsidRPr="00FD0D0B" w:rsidRDefault="00B12EE7" w:rsidP="00FD0D0B">
      <w:pPr>
        <w:pStyle w:val="3"/>
        <w:rPr>
          <w:rtl/>
        </w:rPr>
      </w:pPr>
      <w:bookmarkStart w:id="4" w:name="_Toc522710427"/>
      <w:r w:rsidRPr="00FD0D0B">
        <w:rPr>
          <w:rtl/>
        </w:rPr>
        <w:t>הגדרות</w:t>
      </w:r>
      <w:bookmarkEnd w:id="4"/>
    </w:p>
    <w:p w:rsidR="00B12EE7" w:rsidRPr="00FD0D0B" w:rsidRDefault="00B12EE7" w:rsidP="00506B03">
      <w:pPr>
        <w:rPr>
          <w:sz w:val="24"/>
          <w:rtl/>
        </w:rPr>
      </w:pPr>
      <w:bookmarkStart w:id="5" w:name="Seif0"/>
      <w:bookmarkEnd w:id="5"/>
      <w:r w:rsidRPr="00FD0D0B">
        <w:rPr>
          <w:sz w:val="24"/>
          <w:rtl/>
        </w:rPr>
        <w:t>בתקנות אלה –</w:t>
      </w:r>
    </w:p>
    <w:p w:rsidR="00B12EE7" w:rsidRPr="00FD0D0B" w:rsidRDefault="00B12EE7" w:rsidP="00506B03">
      <w:pPr>
        <w:rPr>
          <w:sz w:val="24"/>
          <w:rtl/>
        </w:rPr>
      </w:pPr>
      <w:r w:rsidRPr="00FD0D0B">
        <w:rPr>
          <w:b/>
          <w:bCs/>
          <w:sz w:val="24"/>
          <w:rtl/>
        </w:rPr>
        <w:t>"האגף להכשרה"</w:t>
      </w:r>
      <w:r w:rsidRPr="00FD0D0B">
        <w:rPr>
          <w:sz w:val="24"/>
          <w:rtl/>
        </w:rPr>
        <w:t xml:space="preserve"> – אגף בכיר להכשרה ולפיתוח כוח אדם במשרד התעשייה המסחר והתעסוקה (להלן – המשרד);</w:t>
      </w:r>
    </w:p>
    <w:p w:rsidR="00B12EE7" w:rsidRPr="00FD0D0B" w:rsidRDefault="00B12EE7" w:rsidP="00506B03">
      <w:pPr>
        <w:rPr>
          <w:sz w:val="24"/>
          <w:rtl/>
        </w:rPr>
      </w:pPr>
      <w:r w:rsidRPr="00FD0D0B">
        <w:rPr>
          <w:b/>
          <w:bCs/>
          <w:sz w:val="24"/>
          <w:rtl/>
        </w:rPr>
        <w:t>"ועדת המקצוע"</w:t>
      </w:r>
      <w:r w:rsidRPr="00FD0D0B">
        <w:rPr>
          <w:sz w:val="24"/>
          <w:rtl/>
        </w:rPr>
        <w:t xml:space="preserve"> – ועדה שחבריה הרשם, הנציב או נציגו, חבר אקדמיה בר-סמכא בתחום נגישות השירות שמינה השר לעניין זה, נציג ארגון זכויות לאנשים עם מוגבלות שמינה השר בהתייעצות עם הנציב, נציג האגף להכשרה שמינה מנהל האגף להכשרה; את היושב ראש יקבע השר מבין חברי הוועדה;</w:t>
      </w:r>
    </w:p>
    <w:p w:rsidR="00B12EE7" w:rsidRPr="00FD0D0B" w:rsidRDefault="00B12EE7" w:rsidP="00506B03">
      <w:pPr>
        <w:rPr>
          <w:sz w:val="24"/>
          <w:rtl/>
        </w:rPr>
      </w:pPr>
      <w:r w:rsidRPr="00FD0D0B">
        <w:rPr>
          <w:b/>
          <w:bCs/>
          <w:sz w:val="24"/>
          <w:rtl/>
        </w:rPr>
        <w:t>"פנקס המורשים לנגישות השירות"</w:t>
      </w:r>
      <w:r w:rsidRPr="00FD0D0B">
        <w:rPr>
          <w:sz w:val="24"/>
          <w:rtl/>
        </w:rPr>
        <w:t xml:space="preserve"> – כמשמעותו בסעיף 19מא1(א) לחוק;</w:t>
      </w:r>
    </w:p>
    <w:p w:rsidR="00B12EE7" w:rsidRPr="00FD0D0B" w:rsidRDefault="00B12EE7" w:rsidP="00506B03">
      <w:pPr>
        <w:rPr>
          <w:sz w:val="24"/>
          <w:rtl/>
        </w:rPr>
      </w:pPr>
      <w:r w:rsidRPr="00FD0D0B">
        <w:rPr>
          <w:b/>
          <w:bCs/>
          <w:sz w:val="24"/>
          <w:rtl/>
        </w:rPr>
        <w:t>"הרשם"</w:t>
      </w:r>
      <w:r w:rsidRPr="00FD0D0B">
        <w:rPr>
          <w:sz w:val="24"/>
          <w:rtl/>
        </w:rPr>
        <w:t xml:space="preserve"> – מי שלפי סעיף 19מא(ו) לחוק מנהל את פנקס המורשים לנגישות השירות;</w:t>
      </w:r>
    </w:p>
    <w:p w:rsidR="00B12EE7" w:rsidRPr="00FD0D0B" w:rsidRDefault="00B12EE7" w:rsidP="00506B03">
      <w:pPr>
        <w:rPr>
          <w:sz w:val="24"/>
          <w:rtl/>
        </w:rPr>
      </w:pPr>
      <w:r w:rsidRPr="00FD0D0B">
        <w:rPr>
          <w:b/>
          <w:bCs/>
          <w:sz w:val="24"/>
          <w:rtl/>
        </w:rPr>
        <w:t>"המנהל"</w:t>
      </w:r>
      <w:r w:rsidRPr="00FD0D0B">
        <w:rPr>
          <w:sz w:val="24"/>
          <w:rtl/>
        </w:rPr>
        <w:t xml:space="preserve"> – מי שמנהל האגף להכשרה מינה לעניין תקנות אלה.</w:t>
      </w:r>
    </w:p>
    <w:p w:rsidR="00B12EE7" w:rsidRPr="00FD0D0B" w:rsidRDefault="00B12EE7" w:rsidP="00FD0D0B">
      <w:pPr>
        <w:pStyle w:val="3"/>
        <w:rPr>
          <w:rtl/>
        </w:rPr>
      </w:pPr>
      <w:bookmarkStart w:id="6" w:name="_Toc522710428"/>
      <w:r w:rsidRPr="00FD0D0B">
        <w:rPr>
          <w:rtl/>
        </w:rPr>
        <w:lastRenderedPageBreak/>
        <w:t>הכרה במקצוע אקדמי מתאים</w:t>
      </w:r>
      <w:bookmarkEnd w:id="6"/>
    </w:p>
    <w:p w:rsidR="00B12EE7" w:rsidRPr="00FD0D0B" w:rsidRDefault="00506B03" w:rsidP="00506B03">
      <w:pPr>
        <w:rPr>
          <w:sz w:val="24"/>
          <w:rtl/>
        </w:rPr>
      </w:pPr>
      <w:bookmarkStart w:id="7" w:name="Seif1"/>
      <w:bookmarkEnd w:id="7"/>
      <w:r w:rsidRPr="00FD0D0B">
        <w:rPr>
          <w:sz w:val="24"/>
          <w:rtl/>
        </w:rPr>
        <w:t>מקצוע מתאים כאמור בפסקת משנה (ב) של סעיף 19מא1(ג)(1), לצורך הכרה במורשה לנגישות השירות הוא כל אחד מן המקצועות המנויים באותה פסקת משנה, סוציולוג, מהנדס תעשיה וניהול, וכן מעצב פנים, עוסק בחינוך, עוסק במדעי ההתנהגות, אם הם בעלי תואר אקדמי בתחום העיסוק, וכל בעל מקצוע אקדמי אחר שיש לו תעודת מוסמך לפחות.</w:t>
      </w:r>
    </w:p>
    <w:p w:rsidR="00B12EE7" w:rsidRPr="00FD0D0B" w:rsidRDefault="00B12EE7" w:rsidP="00FD0D0B">
      <w:pPr>
        <w:pStyle w:val="3"/>
        <w:rPr>
          <w:rtl/>
        </w:rPr>
      </w:pPr>
      <w:bookmarkStart w:id="8" w:name="_Toc522710429"/>
      <w:r w:rsidRPr="00FD0D0B">
        <w:rPr>
          <w:rtl/>
        </w:rPr>
        <w:t>רישום בפנקס המורשים לנגישות</w:t>
      </w:r>
      <w:bookmarkEnd w:id="8"/>
    </w:p>
    <w:p w:rsidR="00B12EE7" w:rsidRPr="00FD0D0B" w:rsidRDefault="00B12EE7" w:rsidP="00FD0D0B">
      <w:pPr>
        <w:rPr>
          <w:sz w:val="24"/>
          <w:rtl/>
        </w:rPr>
      </w:pPr>
      <w:bookmarkStart w:id="9" w:name="Seif2"/>
      <w:bookmarkEnd w:id="9"/>
      <w:r w:rsidRPr="00FD0D0B">
        <w:rPr>
          <w:sz w:val="24"/>
          <w:rtl/>
        </w:rPr>
        <w:t>בפנקס המורשים לנגישות השירות זכאי להירשם מי שמתקיימים בו כל אלה:</w:t>
      </w:r>
    </w:p>
    <w:p w:rsidR="00B12EE7" w:rsidRPr="00FD0D0B" w:rsidRDefault="00B12EE7" w:rsidP="00FD0D0B">
      <w:pPr>
        <w:ind w:firstLine="720"/>
        <w:rPr>
          <w:sz w:val="24"/>
          <w:rtl/>
        </w:rPr>
      </w:pPr>
      <w:r w:rsidRPr="00FD0D0B">
        <w:rPr>
          <w:sz w:val="24"/>
          <w:rtl/>
        </w:rPr>
        <w:t>(1)</w:t>
      </w:r>
      <w:r w:rsidRPr="00FD0D0B">
        <w:rPr>
          <w:sz w:val="24"/>
          <w:rtl/>
        </w:rPr>
        <w:tab/>
        <w:t>הרשם קבע כי נתקיימו בו דרישות סעיף 19מא1(ג)(1) לחוק;</w:t>
      </w:r>
    </w:p>
    <w:p w:rsidR="00B12EE7" w:rsidRPr="00FD0D0B" w:rsidRDefault="00B12EE7" w:rsidP="00FD0D0B">
      <w:pPr>
        <w:ind w:firstLine="720"/>
        <w:rPr>
          <w:sz w:val="24"/>
          <w:rtl/>
        </w:rPr>
      </w:pPr>
      <w:r w:rsidRPr="00FD0D0B">
        <w:rPr>
          <w:sz w:val="24"/>
          <w:rtl/>
        </w:rPr>
        <w:t>(2)</w:t>
      </w:r>
      <w:r w:rsidRPr="00FD0D0B">
        <w:rPr>
          <w:sz w:val="24"/>
          <w:rtl/>
        </w:rPr>
        <w:tab/>
        <w:t>הוא עמד בכל דרישות תכנית הלימודים שנקבעה לפי תקנה 4;</w:t>
      </w:r>
    </w:p>
    <w:p w:rsidR="00B12EE7" w:rsidRPr="00FD0D0B" w:rsidRDefault="00B12EE7" w:rsidP="00FD0D0B">
      <w:pPr>
        <w:ind w:firstLine="720"/>
        <w:rPr>
          <w:sz w:val="24"/>
          <w:rtl/>
        </w:rPr>
      </w:pPr>
      <w:r w:rsidRPr="00FD0D0B">
        <w:rPr>
          <w:sz w:val="24"/>
          <w:rtl/>
        </w:rPr>
        <w:t>(3)</w:t>
      </w:r>
      <w:r w:rsidRPr="00FD0D0B">
        <w:rPr>
          <w:sz w:val="24"/>
          <w:rtl/>
        </w:rPr>
        <w:tab/>
        <w:t>הוא עבר בהצלחה בחינות שערך המנהל לפי תקנה 6;</w:t>
      </w:r>
    </w:p>
    <w:p w:rsidR="00B12EE7" w:rsidRPr="00FD0D0B" w:rsidRDefault="00B12EE7" w:rsidP="00FD0D0B">
      <w:pPr>
        <w:ind w:firstLine="720"/>
        <w:rPr>
          <w:sz w:val="24"/>
          <w:rtl/>
        </w:rPr>
      </w:pPr>
      <w:r w:rsidRPr="00FD0D0B">
        <w:rPr>
          <w:sz w:val="24"/>
          <w:rtl/>
        </w:rPr>
        <w:t>(4)</w:t>
      </w:r>
      <w:r w:rsidRPr="00FD0D0B">
        <w:rPr>
          <w:sz w:val="24"/>
          <w:rtl/>
        </w:rPr>
        <w:tab/>
        <w:t>הוא בעל תעודת מקצוע שנתן המנהל לפי תקנה 7.</w:t>
      </w:r>
    </w:p>
    <w:p w:rsidR="00373B6E" w:rsidRPr="00373B6E" w:rsidRDefault="00373B6E" w:rsidP="0089470E">
      <w:pPr>
        <w:pStyle w:val="3"/>
        <w:numPr>
          <w:ilvl w:val="0"/>
          <w:numId w:val="6"/>
        </w:numPr>
        <w:rPr>
          <w:rtl/>
        </w:rPr>
      </w:pPr>
      <w:bookmarkStart w:id="10" w:name="Seif3"/>
      <w:bookmarkStart w:id="11" w:name="_Toc522710430"/>
      <w:bookmarkEnd w:id="10"/>
      <w:r w:rsidRPr="00373B6E">
        <w:rPr>
          <w:rFonts w:hint="cs"/>
          <w:rtl/>
        </w:rPr>
        <w:t>השתתפות בתכנית הלימודים</w:t>
      </w:r>
      <w:bookmarkEnd w:id="11"/>
      <w:r w:rsidRPr="00373B6E">
        <w:rPr>
          <w:rtl/>
        </w:rPr>
        <w:tab/>
      </w:r>
    </w:p>
    <w:p w:rsidR="00373B6E" w:rsidRPr="00373B6E" w:rsidRDefault="00373B6E" w:rsidP="00506B03">
      <w:pPr>
        <w:rPr>
          <w:rtl/>
        </w:rPr>
      </w:pPr>
      <w:r w:rsidRPr="00373B6E">
        <w:rPr>
          <w:rtl/>
        </w:rPr>
        <w:t>(א)</w:t>
      </w:r>
      <w:r w:rsidR="00E34FC7">
        <w:rPr>
          <w:rFonts w:hint="cs"/>
          <w:rtl/>
        </w:rPr>
        <w:t xml:space="preserve">  </w:t>
      </w:r>
      <w:r w:rsidRPr="00373B6E">
        <w:rPr>
          <w:rtl/>
        </w:rPr>
        <w:t>בתכנית הלימודים, כאמור בתקנה 4, זכאי להשתתף מי שהתייצב לפני ועדת קבלה והוכיח שצבר ניסיון מעשי של שלוש שנים לפחות במקצוע אקדמי או טכנולוגי כאמור בתקנה 2, שהוא למד, וכן הוכיח ניסיון מעשי של שנה לפחות בתחום הנגישות לאנשים עם מוגבלות.</w:t>
      </w:r>
    </w:p>
    <w:p w:rsidR="00373B6E" w:rsidRPr="00506B03" w:rsidRDefault="00373B6E" w:rsidP="00506B03">
      <w:pPr>
        <w:rPr>
          <w:rStyle w:val="big-number"/>
          <w:rFonts w:ascii="Arial" w:hAnsi="Arial" w:cs="Arial"/>
          <w:sz w:val="18"/>
          <w:szCs w:val="24"/>
          <w:rtl/>
        </w:rPr>
      </w:pPr>
      <w:r w:rsidRPr="00373B6E">
        <w:rPr>
          <w:rtl/>
        </w:rPr>
        <w:t>(ב)</w:t>
      </w:r>
      <w:r w:rsidR="00E34FC7">
        <w:rPr>
          <w:rFonts w:hint="cs"/>
          <w:rtl/>
        </w:rPr>
        <w:t xml:space="preserve">  </w:t>
      </w:r>
      <w:r w:rsidRPr="00373B6E">
        <w:rPr>
          <w:rtl/>
        </w:rPr>
        <w:t>החלטה על זכאות כאמור בתקנת משנה (א) תקבל ועדה שחבריה הם נציג המוסד המוכר כאמור בתקנה 5, המנהל או מי מטעמו, הרשם או מי מטעמו ונציב שוויון זכויות לאנשים עם מוגבלות או נציגו.</w:t>
      </w:r>
    </w:p>
    <w:p w:rsidR="00B12EE7" w:rsidRPr="0089470E" w:rsidRDefault="00B12EE7" w:rsidP="0089470E">
      <w:pPr>
        <w:pStyle w:val="3"/>
        <w:rPr>
          <w:rtl/>
        </w:rPr>
      </w:pPr>
      <w:bookmarkStart w:id="12" w:name="_Toc522710431"/>
      <w:r w:rsidRPr="0089470E">
        <w:rPr>
          <w:rtl/>
        </w:rPr>
        <w:t>תכנית הלימודים</w:t>
      </w:r>
      <w:bookmarkEnd w:id="12"/>
    </w:p>
    <w:p w:rsidR="00B12EE7" w:rsidRPr="00EE6AF8" w:rsidRDefault="00506B03" w:rsidP="0089470E">
      <w:pPr>
        <w:rPr>
          <w:rStyle w:val="default"/>
          <w:rFonts w:ascii="Arial" w:hAnsi="Arial" w:cs="Arial"/>
          <w:sz w:val="18"/>
          <w:szCs w:val="24"/>
          <w:rtl/>
        </w:rPr>
      </w:pPr>
      <w:r w:rsidRPr="00EE6AF8">
        <w:rPr>
          <w:rStyle w:val="default"/>
          <w:rFonts w:ascii="Arial" w:hAnsi="Arial" w:cs="Arial"/>
          <w:sz w:val="18"/>
          <w:szCs w:val="24"/>
          <w:rtl/>
        </w:rPr>
        <w:t xml:space="preserve"> </w:t>
      </w:r>
      <w:r w:rsidR="00B12EE7" w:rsidRPr="00EE6AF8">
        <w:rPr>
          <w:rStyle w:val="default"/>
          <w:rFonts w:ascii="Arial" w:hAnsi="Arial" w:cs="Arial"/>
          <w:sz w:val="18"/>
          <w:szCs w:val="24"/>
          <w:rtl/>
        </w:rPr>
        <w:t>(א)</w:t>
      </w:r>
      <w:r w:rsidR="00B12EE7" w:rsidRPr="00EE6AF8">
        <w:rPr>
          <w:rStyle w:val="default"/>
          <w:rFonts w:ascii="Arial" w:hAnsi="Arial" w:cs="Arial"/>
          <w:sz w:val="18"/>
          <w:szCs w:val="24"/>
          <w:rtl/>
        </w:rPr>
        <w:tab/>
        <w:t>תכנית הלימודים לעניין תקנות אלה יכול שתכלול מרכיבים עיוניים ומעשיים, לפי הנחיות המנהל בהתייעצות עם ועדת המקצוע.</w:t>
      </w:r>
    </w:p>
    <w:p w:rsidR="00B12EE7" w:rsidRPr="00EE6AF8" w:rsidRDefault="00506B03" w:rsidP="0089470E">
      <w:pPr>
        <w:rPr>
          <w:rStyle w:val="default"/>
          <w:rFonts w:ascii="Arial" w:hAnsi="Arial" w:cs="Arial"/>
          <w:sz w:val="18"/>
          <w:szCs w:val="24"/>
          <w:rtl/>
        </w:rPr>
      </w:pPr>
      <w:r w:rsidRPr="00EE6AF8">
        <w:rPr>
          <w:rStyle w:val="default"/>
          <w:rFonts w:ascii="Arial" w:hAnsi="Arial" w:cs="Arial"/>
          <w:sz w:val="18"/>
          <w:szCs w:val="24"/>
          <w:rtl/>
        </w:rPr>
        <w:t xml:space="preserve"> </w:t>
      </w:r>
      <w:r w:rsidR="00B12EE7" w:rsidRPr="00EE6AF8">
        <w:rPr>
          <w:rStyle w:val="default"/>
          <w:rFonts w:ascii="Arial" w:hAnsi="Arial" w:cs="Arial"/>
          <w:sz w:val="18"/>
          <w:szCs w:val="24"/>
          <w:rtl/>
        </w:rPr>
        <w:t>(ב)</w:t>
      </w:r>
      <w:r w:rsidR="00B12EE7" w:rsidRPr="00EE6AF8">
        <w:rPr>
          <w:rStyle w:val="default"/>
          <w:rFonts w:ascii="Arial" w:hAnsi="Arial" w:cs="Arial"/>
          <w:sz w:val="18"/>
          <w:szCs w:val="24"/>
          <w:rtl/>
        </w:rPr>
        <w:tab/>
        <w:t>תכנית הלימודים תתמקד בהנגשת השירות, ואולם ייכללו בה גם שיעורי מבוא להנגשת מבנים, תשתיות וסביבה, כאמור בתקנת משנה (ג)(5).</w:t>
      </w:r>
    </w:p>
    <w:p w:rsidR="00B12EE7" w:rsidRPr="00EE6AF8" w:rsidRDefault="00506B03" w:rsidP="0089470E">
      <w:pPr>
        <w:rPr>
          <w:rStyle w:val="default"/>
          <w:rFonts w:ascii="Arial" w:hAnsi="Arial" w:cs="Arial"/>
          <w:sz w:val="18"/>
          <w:szCs w:val="24"/>
          <w:rtl/>
        </w:rPr>
      </w:pPr>
      <w:r w:rsidRPr="00EE6AF8">
        <w:rPr>
          <w:rStyle w:val="default"/>
          <w:rFonts w:ascii="Arial" w:hAnsi="Arial" w:cs="Arial"/>
          <w:sz w:val="18"/>
          <w:szCs w:val="24"/>
          <w:rtl/>
        </w:rPr>
        <w:t xml:space="preserve"> </w:t>
      </w:r>
      <w:r w:rsidR="00B12EE7" w:rsidRPr="00EE6AF8">
        <w:rPr>
          <w:rStyle w:val="default"/>
          <w:rFonts w:ascii="Arial" w:hAnsi="Arial" w:cs="Arial"/>
          <w:sz w:val="18"/>
          <w:szCs w:val="24"/>
          <w:rtl/>
        </w:rPr>
        <w:t>(ג)</w:t>
      </w:r>
      <w:r w:rsidR="00B12EE7" w:rsidRPr="00EE6AF8">
        <w:rPr>
          <w:rStyle w:val="default"/>
          <w:rFonts w:ascii="Arial" w:hAnsi="Arial" w:cs="Arial"/>
          <w:sz w:val="18"/>
          <w:szCs w:val="24"/>
          <w:rtl/>
        </w:rPr>
        <w:tab/>
        <w:t>תכנית הלימודים תכלול נושאים כמפורט להלן:</w:t>
      </w:r>
    </w:p>
    <w:p w:rsidR="00B12EE7" w:rsidRPr="00EE6AF8" w:rsidRDefault="00B12EE7" w:rsidP="0089470E">
      <w:pPr>
        <w:ind w:firstLine="720"/>
        <w:rPr>
          <w:rStyle w:val="default"/>
          <w:rFonts w:ascii="Arial" w:hAnsi="Arial" w:cs="Arial"/>
          <w:sz w:val="18"/>
          <w:szCs w:val="24"/>
          <w:rtl/>
        </w:rPr>
      </w:pPr>
      <w:r w:rsidRPr="00EE6AF8">
        <w:rPr>
          <w:rStyle w:val="default"/>
          <w:rFonts w:ascii="Arial" w:hAnsi="Arial" w:cs="Arial"/>
          <w:sz w:val="18"/>
          <w:szCs w:val="24"/>
          <w:rtl/>
        </w:rPr>
        <w:t>(1)</w:t>
      </w:r>
      <w:r w:rsidRPr="00EE6AF8">
        <w:rPr>
          <w:rStyle w:val="default"/>
          <w:rFonts w:ascii="Arial" w:hAnsi="Arial" w:cs="Arial"/>
          <w:sz w:val="18"/>
          <w:szCs w:val="24"/>
          <w:rtl/>
        </w:rPr>
        <w:tab/>
        <w:t>הוראות הדין הרלוונטיות לתחום הנגשת השירות;</w:t>
      </w:r>
    </w:p>
    <w:p w:rsidR="00B12EE7" w:rsidRPr="00EE6AF8" w:rsidRDefault="00B12EE7" w:rsidP="0089470E">
      <w:pPr>
        <w:ind w:firstLine="720"/>
        <w:rPr>
          <w:rStyle w:val="default"/>
          <w:rFonts w:ascii="Arial" w:hAnsi="Arial" w:cs="Arial"/>
          <w:sz w:val="18"/>
          <w:szCs w:val="24"/>
          <w:rtl/>
        </w:rPr>
      </w:pPr>
      <w:r w:rsidRPr="00EE6AF8">
        <w:rPr>
          <w:rStyle w:val="default"/>
          <w:rFonts w:ascii="Arial" w:hAnsi="Arial" w:cs="Arial"/>
          <w:sz w:val="18"/>
          <w:szCs w:val="24"/>
          <w:rtl/>
        </w:rPr>
        <w:t>(2)</w:t>
      </w:r>
      <w:r w:rsidRPr="00EE6AF8">
        <w:rPr>
          <w:rStyle w:val="default"/>
          <w:rFonts w:ascii="Arial" w:hAnsi="Arial" w:cs="Arial"/>
          <w:sz w:val="18"/>
          <w:szCs w:val="24"/>
          <w:rtl/>
        </w:rPr>
        <w:tab/>
        <w:t>היבטים כלכליים של הנגשת השירותים שהחוק חל עליהם;</w:t>
      </w:r>
    </w:p>
    <w:p w:rsidR="00B12EE7" w:rsidRPr="00EE6AF8" w:rsidRDefault="00B12EE7" w:rsidP="0089470E">
      <w:pPr>
        <w:ind w:left="720"/>
        <w:rPr>
          <w:rStyle w:val="default"/>
          <w:rFonts w:ascii="Arial" w:hAnsi="Arial" w:cs="Arial"/>
          <w:sz w:val="18"/>
          <w:szCs w:val="24"/>
          <w:rtl/>
        </w:rPr>
      </w:pPr>
      <w:r w:rsidRPr="00EE6AF8">
        <w:rPr>
          <w:rStyle w:val="default"/>
          <w:rFonts w:ascii="Arial" w:hAnsi="Arial" w:cs="Arial"/>
          <w:sz w:val="18"/>
          <w:szCs w:val="24"/>
          <w:rtl/>
        </w:rPr>
        <w:t>(3)</w:t>
      </w:r>
      <w:r w:rsidRPr="00EE6AF8">
        <w:rPr>
          <w:rStyle w:val="default"/>
          <w:rFonts w:ascii="Arial" w:hAnsi="Arial" w:cs="Arial"/>
          <w:sz w:val="18"/>
          <w:szCs w:val="24"/>
          <w:rtl/>
        </w:rPr>
        <w:tab/>
        <w:t>סוגי המוגבלויות וצורכי האדם עם מוגבלות, עקרונות ההנגשה ודרכי יישומם הלכה למעשה;</w:t>
      </w:r>
    </w:p>
    <w:p w:rsidR="00B12EE7" w:rsidRPr="00EE6AF8" w:rsidRDefault="00B12EE7" w:rsidP="0089470E">
      <w:pPr>
        <w:ind w:firstLine="720"/>
        <w:rPr>
          <w:rStyle w:val="default"/>
          <w:rFonts w:ascii="Arial" w:hAnsi="Arial" w:cs="Arial"/>
          <w:sz w:val="18"/>
          <w:szCs w:val="24"/>
          <w:rtl/>
        </w:rPr>
      </w:pPr>
      <w:r w:rsidRPr="00EE6AF8">
        <w:rPr>
          <w:rStyle w:val="default"/>
          <w:rFonts w:ascii="Arial" w:hAnsi="Arial" w:cs="Arial"/>
          <w:sz w:val="18"/>
          <w:szCs w:val="24"/>
          <w:rtl/>
        </w:rPr>
        <w:t>(4)</w:t>
      </w:r>
      <w:r w:rsidRPr="00EE6AF8">
        <w:rPr>
          <w:rStyle w:val="default"/>
          <w:rFonts w:ascii="Arial" w:hAnsi="Arial" w:cs="Arial"/>
          <w:sz w:val="18"/>
          <w:szCs w:val="24"/>
          <w:rtl/>
        </w:rPr>
        <w:tab/>
        <w:t>הנעשה בתחום נגישות השירות במדינות אחרות;</w:t>
      </w:r>
    </w:p>
    <w:p w:rsidR="00B12EE7" w:rsidRPr="00EE6AF8" w:rsidRDefault="00B12EE7" w:rsidP="0089470E">
      <w:pPr>
        <w:ind w:left="720"/>
        <w:rPr>
          <w:rStyle w:val="default"/>
          <w:rFonts w:ascii="Arial" w:hAnsi="Arial" w:cs="Arial"/>
          <w:sz w:val="18"/>
          <w:szCs w:val="24"/>
          <w:rtl/>
        </w:rPr>
      </w:pPr>
      <w:r w:rsidRPr="00EE6AF8">
        <w:rPr>
          <w:rStyle w:val="default"/>
          <w:rFonts w:ascii="Arial" w:hAnsi="Arial" w:cs="Arial"/>
          <w:sz w:val="18"/>
          <w:szCs w:val="24"/>
          <w:rtl/>
        </w:rPr>
        <w:t>(5)</w:t>
      </w:r>
      <w:r w:rsidRPr="00EE6AF8">
        <w:rPr>
          <w:rStyle w:val="default"/>
          <w:rFonts w:ascii="Arial" w:hAnsi="Arial" w:cs="Arial"/>
          <w:sz w:val="18"/>
          <w:szCs w:val="24"/>
          <w:rtl/>
        </w:rPr>
        <w:tab/>
        <w:t>תפקידיו של מורשה לנגישות השירות וכן תפקידי מורשה לנגישות מבנים, תשתיות וסביבה לפי כל דין.</w:t>
      </w:r>
    </w:p>
    <w:p w:rsidR="00B12EE7" w:rsidRPr="00EE6AF8" w:rsidRDefault="00B12EE7" w:rsidP="0089470E">
      <w:pPr>
        <w:rPr>
          <w:rStyle w:val="default"/>
          <w:rFonts w:ascii="Arial" w:hAnsi="Arial" w:cs="Arial"/>
          <w:sz w:val="18"/>
          <w:szCs w:val="24"/>
          <w:rtl/>
        </w:rPr>
      </w:pPr>
      <w:r w:rsidRPr="00EE6AF8">
        <w:rPr>
          <w:rStyle w:val="default"/>
          <w:rFonts w:ascii="Arial" w:hAnsi="Arial" w:cs="Arial"/>
          <w:sz w:val="18"/>
          <w:szCs w:val="24"/>
          <w:rtl/>
        </w:rPr>
        <w:lastRenderedPageBreak/>
        <w:t>(ד)</w:t>
      </w:r>
      <w:r w:rsidRPr="00EE6AF8">
        <w:rPr>
          <w:rStyle w:val="default"/>
          <w:rFonts w:ascii="Arial" w:hAnsi="Arial" w:cs="Arial"/>
          <w:sz w:val="18"/>
          <w:szCs w:val="24"/>
          <w:rtl/>
        </w:rPr>
        <w:tab/>
        <w:t>המנהל רשאי לפטור מי שביקש זאת בכתב, מנושאים בתכנית הלימודים שהוכח להנחת דעתו כי המבקש למד אותם במסגרת אחרת ואין טעם מעשי בלימודם מחדש; המנהל יפעל לעניין זה על פי אמות מידה שהחליטה עליהן ועדת המקצוע ובמקרים מיוחדים הוא רשאי גם להיוועץ בה.</w:t>
      </w:r>
    </w:p>
    <w:p w:rsidR="00B12EE7" w:rsidRPr="0089470E" w:rsidRDefault="00B12EE7" w:rsidP="0089470E">
      <w:pPr>
        <w:pStyle w:val="3"/>
        <w:rPr>
          <w:rtl/>
        </w:rPr>
      </w:pPr>
      <w:bookmarkStart w:id="13" w:name="_Toc522710432"/>
      <w:r w:rsidRPr="0089470E">
        <w:rPr>
          <w:rtl/>
        </w:rPr>
        <w:t>מוסד מוכר לביצוע תכנית הלימודים</w:t>
      </w:r>
      <w:bookmarkEnd w:id="13"/>
    </w:p>
    <w:p w:rsidR="00B12EE7" w:rsidRPr="00EE6AF8" w:rsidRDefault="00B12EE7" w:rsidP="0089470E">
      <w:pPr>
        <w:rPr>
          <w:rStyle w:val="default"/>
          <w:rFonts w:ascii="Arial" w:hAnsi="Arial" w:cs="Arial"/>
          <w:sz w:val="18"/>
          <w:szCs w:val="24"/>
          <w:rtl/>
        </w:rPr>
      </w:pPr>
      <w:bookmarkStart w:id="14" w:name="Seif4"/>
      <w:bookmarkEnd w:id="14"/>
      <w:r w:rsidRPr="00EE6AF8">
        <w:rPr>
          <w:rStyle w:val="default"/>
          <w:rFonts w:ascii="Arial" w:hAnsi="Arial" w:cs="Arial"/>
          <w:sz w:val="18"/>
          <w:szCs w:val="24"/>
          <w:rtl/>
        </w:rPr>
        <w:t>תכנית הלימודים תבוצע במוסד לימודים אקדמי שהכיר בו המנהל לאחר שהוכיח את יכולתו להעבירה על פי אמות מידה שהחליטה עליהן ועדת המקצוע (להלן – מוסד מוכר).</w:t>
      </w:r>
    </w:p>
    <w:p w:rsidR="00B12EE7" w:rsidRPr="0089470E" w:rsidRDefault="00B12EE7" w:rsidP="0089470E">
      <w:pPr>
        <w:pStyle w:val="3"/>
        <w:rPr>
          <w:rtl/>
        </w:rPr>
      </w:pPr>
      <w:bookmarkStart w:id="15" w:name="_Toc522710433"/>
      <w:r w:rsidRPr="0089470E">
        <w:rPr>
          <w:rtl/>
        </w:rPr>
        <w:t>בחינות</w:t>
      </w:r>
      <w:bookmarkEnd w:id="15"/>
    </w:p>
    <w:p w:rsidR="00B12EE7" w:rsidRPr="00EE6AF8" w:rsidRDefault="00506B03" w:rsidP="0089470E">
      <w:pPr>
        <w:rPr>
          <w:rStyle w:val="default"/>
          <w:rFonts w:ascii="Arial" w:hAnsi="Arial" w:cs="Arial"/>
          <w:sz w:val="18"/>
          <w:szCs w:val="24"/>
          <w:rtl/>
        </w:rPr>
      </w:pPr>
      <w:bookmarkStart w:id="16" w:name="Seif5"/>
      <w:bookmarkEnd w:id="16"/>
      <w:r w:rsidRPr="00EE6AF8">
        <w:rPr>
          <w:rStyle w:val="default"/>
          <w:rFonts w:ascii="Arial" w:hAnsi="Arial" w:cs="Arial"/>
          <w:sz w:val="18"/>
          <w:szCs w:val="24"/>
          <w:rtl/>
        </w:rPr>
        <w:t xml:space="preserve"> </w:t>
      </w:r>
      <w:r w:rsidR="00B12EE7" w:rsidRPr="00EE6AF8">
        <w:rPr>
          <w:rStyle w:val="default"/>
          <w:rFonts w:ascii="Arial" w:hAnsi="Arial" w:cs="Arial"/>
          <w:sz w:val="18"/>
          <w:szCs w:val="24"/>
          <w:rtl/>
        </w:rPr>
        <w:t>(א)</w:t>
      </w:r>
      <w:r w:rsidR="00B12EE7" w:rsidRPr="00EE6AF8">
        <w:rPr>
          <w:rStyle w:val="default"/>
          <w:rFonts w:ascii="Arial" w:hAnsi="Arial" w:cs="Arial"/>
          <w:sz w:val="18"/>
          <w:szCs w:val="24"/>
          <w:rtl/>
        </w:rPr>
        <w:tab/>
        <w:t>המנהל יערוך בחינות אחת לשנה לפחות, אך לא לפני חלוף 60 ימים ממועד פרסום מועדן באתר האינטרנט של המשרד או בדרך אחרת שיראה לנכונה.</w:t>
      </w:r>
    </w:p>
    <w:p w:rsidR="00B12EE7" w:rsidRPr="00EE6AF8" w:rsidRDefault="00506B03" w:rsidP="0089470E">
      <w:pPr>
        <w:rPr>
          <w:rStyle w:val="default"/>
          <w:rFonts w:ascii="Arial" w:hAnsi="Arial" w:cs="Arial"/>
          <w:sz w:val="18"/>
          <w:szCs w:val="24"/>
          <w:rtl/>
        </w:rPr>
      </w:pPr>
      <w:r w:rsidRPr="00EE6AF8">
        <w:rPr>
          <w:rStyle w:val="default"/>
          <w:rFonts w:ascii="Arial" w:hAnsi="Arial" w:cs="Arial"/>
          <w:sz w:val="18"/>
          <w:szCs w:val="24"/>
          <w:rtl/>
        </w:rPr>
        <w:t xml:space="preserve"> </w:t>
      </w:r>
      <w:r w:rsidR="00B12EE7" w:rsidRPr="00EE6AF8">
        <w:rPr>
          <w:rStyle w:val="default"/>
          <w:rFonts w:ascii="Arial" w:hAnsi="Arial" w:cs="Arial"/>
          <w:sz w:val="18"/>
          <w:szCs w:val="24"/>
          <w:rtl/>
        </w:rPr>
        <w:t>(ב)</w:t>
      </w:r>
      <w:r w:rsidR="00B12EE7" w:rsidRPr="00EE6AF8">
        <w:rPr>
          <w:rStyle w:val="default"/>
          <w:rFonts w:ascii="Arial" w:hAnsi="Arial" w:cs="Arial"/>
          <w:sz w:val="18"/>
          <w:szCs w:val="24"/>
          <w:rtl/>
        </w:rPr>
        <w:tab/>
        <w:t xml:space="preserve">תוכן הבחינות, מתכונתן והליך ההשגה על </w:t>
      </w:r>
      <w:bookmarkStart w:id="17" w:name="_GoBack"/>
      <w:bookmarkEnd w:id="17"/>
      <w:r w:rsidR="00B12EE7" w:rsidRPr="00EE6AF8">
        <w:rPr>
          <w:rStyle w:val="default"/>
          <w:rFonts w:ascii="Arial" w:hAnsi="Arial" w:cs="Arial"/>
          <w:sz w:val="18"/>
          <w:szCs w:val="24"/>
          <w:rtl/>
        </w:rPr>
        <w:t>תוצאותיהן ייקבעו בהתאמה לדרישות תכנית הלימודים, בהתייעצות עם ועדת המקצוע.</w:t>
      </w:r>
    </w:p>
    <w:p w:rsidR="00B12EE7" w:rsidRPr="00EE6AF8" w:rsidRDefault="00506B03" w:rsidP="0089470E">
      <w:pPr>
        <w:rPr>
          <w:rStyle w:val="default"/>
          <w:rFonts w:ascii="Arial" w:hAnsi="Arial" w:cs="Arial"/>
          <w:sz w:val="18"/>
          <w:szCs w:val="24"/>
          <w:rtl/>
        </w:rPr>
      </w:pPr>
      <w:r w:rsidRPr="00EE6AF8">
        <w:rPr>
          <w:rStyle w:val="default"/>
          <w:rFonts w:ascii="Arial" w:hAnsi="Arial" w:cs="Arial"/>
          <w:sz w:val="18"/>
          <w:szCs w:val="24"/>
          <w:rtl/>
        </w:rPr>
        <w:t xml:space="preserve"> </w:t>
      </w:r>
      <w:r w:rsidR="00B12EE7" w:rsidRPr="00EE6AF8">
        <w:rPr>
          <w:rStyle w:val="default"/>
          <w:rFonts w:ascii="Arial" w:hAnsi="Arial" w:cs="Arial"/>
          <w:sz w:val="18"/>
          <w:szCs w:val="24"/>
          <w:rtl/>
        </w:rPr>
        <w:t>(ג)</w:t>
      </w:r>
      <w:r w:rsidR="00B12EE7" w:rsidRPr="00EE6AF8">
        <w:rPr>
          <w:rStyle w:val="default"/>
          <w:rFonts w:ascii="Arial" w:hAnsi="Arial" w:cs="Arial"/>
          <w:sz w:val="18"/>
          <w:szCs w:val="24"/>
          <w:rtl/>
        </w:rPr>
        <w:tab/>
        <w:t>לבחינה זכאי לגשת מי שנתקיימו בו דרישות סעיף 19מא(ג)(1) לחוק והמציא אישור מאת מוסד מוכר בדבר השלמת לימודיו בתכנית הלימודים לפי תקנה 4.</w:t>
      </w:r>
    </w:p>
    <w:p w:rsidR="00B12EE7" w:rsidRPr="0089470E" w:rsidRDefault="00B12EE7" w:rsidP="0089470E">
      <w:pPr>
        <w:pStyle w:val="3"/>
        <w:rPr>
          <w:rtl/>
        </w:rPr>
      </w:pPr>
      <w:bookmarkStart w:id="18" w:name="_Toc522710434"/>
      <w:r w:rsidRPr="0089470E">
        <w:rPr>
          <w:rtl/>
        </w:rPr>
        <w:t>תעודת מקצוע</w:t>
      </w:r>
      <w:bookmarkEnd w:id="18"/>
    </w:p>
    <w:p w:rsidR="00B12EE7" w:rsidRPr="00EE6AF8" w:rsidRDefault="00B12EE7" w:rsidP="0089470E">
      <w:pPr>
        <w:rPr>
          <w:rStyle w:val="default"/>
          <w:rFonts w:ascii="Arial" w:hAnsi="Arial" w:cs="Arial"/>
          <w:sz w:val="18"/>
          <w:szCs w:val="24"/>
          <w:rtl/>
        </w:rPr>
      </w:pPr>
      <w:bookmarkStart w:id="19" w:name="Seif6"/>
      <w:bookmarkEnd w:id="19"/>
      <w:r w:rsidRPr="00EE6AF8">
        <w:rPr>
          <w:rStyle w:val="default"/>
          <w:rFonts w:ascii="Arial" w:hAnsi="Arial" w:cs="Arial"/>
          <w:sz w:val="18"/>
          <w:szCs w:val="24"/>
          <w:rtl/>
        </w:rPr>
        <w:t>המנהל ייתן תעודת מקצוע למי שעבר בהצלחה את הבחינות לפי תקנה 6.</w:t>
      </w:r>
    </w:p>
    <w:p w:rsidR="00B12EE7" w:rsidRPr="0089470E" w:rsidRDefault="00B12EE7" w:rsidP="0089470E">
      <w:pPr>
        <w:pStyle w:val="3"/>
        <w:rPr>
          <w:rtl/>
        </w:rPr>
      </w:pPr>
      <w:bookmarkStart w:id="20" w:name="_Toc522710435"/>
      <w:r w:rsidRPr="0089470E">
        <w:rPr>
          <w:rtl/>
        </w:rPr>
        <w:t>השתלמות</w:t>
      </w:r>
      <w:bookmarkEnd w:id="20"/>
    </w:p>
    <w:p w:rsidR="00B12EE7" w:rsidRPr="00EE6AF8" w:rsidRDefault="00B12EE7" w:rsidP="0089470E">
      <w:pPr>
        <w:rPr>
          <w:rStyle w:val="default"/>
          <w:rFonts w:ascii="Arial" w:hAnsi="Arial" w:cs="Arial"/>
          <w:sz w:val="18"/>
          <w:szCs w:val="24"/>
          <w:rtl/>
        </w:rPr>
      </w:pPr>
      <w:bookmarkStart w:id="21" w:name="Seif7"/>
      <w:bookmarkEnd w:id="21"/>
      <w:r w:rsidRPr="00EE6AF8">
        <w:rPr>
          <w:rStyle w:val="default"/>
          <w:rFonts w:ascii="Arial" w:hAnsi="Arial" w:cs="Arial"/>
          <w:sz w:val="18"/>
          <w:szCs w:val="24"/>
          <w:rtl/>
        </w:rPr>
        <w:t>מי שרשום בפנקס המורשים לנגישות השירות, יעבור מזמן לזמן השתלמות בנושאים הנוגעים לנגישות השירות, כפי שיורו הרשם והמנהל ביחד, באישור ועדת המקצוע, ויכול שיורו בדרך האמורה על מבחן בנושאי ההשתלמות.</w:t>
      </w:r>
    </w:p>
    <w:p w:rsidR="00B12EE7" w:rsidRPr="0089470E" w:rsidRDefault="00B12EE7" w:rsidP="0089470E">
      <w:pPr>
        <w:pStyle w:val="3"/>
        <w:rPr>
          <w:rtl/>
        </w:rPr>
      </w:pPr>
      <w:bookmarkStart w:id="22" w:name="_Toc522710436"/>
      <w:r w:rsidRPr="0089470E">
        <w:rPr>
          <w:rtl/>
        </w:rPr>
        <w:t>תחילה</w:t>
      </w:r>
      <w:bookmarkEnd w:id="22"/>
    </w:p>
    <w:p w:rsidR="00B12EE7" w:rsidRPr="00EE6AF8" w:rsidRDefault="00B12EE7" w:rsidP="0089470E">
      <w:pPr>
        <w:rPr>
          <w:rStyle w:val="default"/>
          <w:rFonts w:ascii="Arial" w:hAnsi="Arial" w:cs="Arial"/>
          <w:sz w:val="18"/>
          <w:szCs w:val="24"/>
          <w:rtl/>
        </w:rPr>
      </w:pPr>
      <w:bookmarkStart w:id="23" w:name="Seif8"/>
      <w:bookmarkEnd w:id="23"/>
      <w:r w:rsidRPr="00EE6AF8">
        <w:rPr>
          <w:rStyle w:val="default"/>
          <w:rFonts w:ascii="Arial" w:hAnsi="Arial" w:cs="Arial"/>
          <w:sz w:val="18"/>
          <w:szCs w:val="24"/>
          <w:rtl/>
        </w:rPr>
        <w:t>תחילתן של תקנות אלה שישים ימים מיום פרסומן.</w:t>
      </w:r>
    </w:p>
    <w:p w:rsidR="00B12EE7" w:rsidRPr="00EE6AF8" w:rsidRDefault="00B12EE7" w:rsidP="00B12EE7">
      <w:pPr>
        <w:pStyle w:val="P00"/>
        <w:spacing w:before="72"/>
        <w:ind w:left="0"/>
        <w:jc w:val="left"/>
        <w:rPr>
          <w:rFonts w:ascii="Arial" w:hAnsi="Arial" w:cs="Arial"/>
          <w:noProof w:val="0"/>
          <w:sz w:val="18"/>
          <w:szCs w:val="24"/>
          <w:rtl/>
          <w:lang w:eastAsia="en-US"/>
        </w:rPr>
      </w:pPr>
    </w:p>
    <w:p w:rsidR="00B12EE7" w:rsidRPr="0089470E" w:rsidRDefault="00B12EE7" w:rsidP="0089470E">
      <w:pPr>
        <w:rPr>
          <w:rStyle w:val="default"/>
          <w:rFonts w:ascii="Arial" w:hAnsi="Arial" w:cs="Arial"/>
          <w:sz w:val="18"/>
          <w:szCs w:val="24"/>
          <w:rtl/>
        </w:rPr>
      </w:pPr>
      <w:r w:rsidRPr="0089470E">
        <w:rPr>
          <w:rStyle w:val="default"/>
          <w:rFonts w:ascii="Arial" w:hAnsi="Arial" w:cs="Arial"/>
          <w:sz w:val="18"/>
          <w:szCs w:val="24"/>
          <w:rtl/>
        </w:rPr>
        <w:t>י' בשבט תשס"ז (29 בינואר 2007)</w:t>
      </w:r>
      <w:r w:rsidR="00A3385C" w:rsidRPr="0089470E">
        <w:rPr>
          <w:rStyle w:val="default"/>
          <w:rFonts w:ascii="Arial" w:hAnsi="Arial" w:cs="Arial" w:hint="cs"/>
          <w:sz w:val="18"/>
          <w:szCs w:val="24"/>
          <w:rtl/>
        </w:rPr>
        <w:br/>
      </w:r>
    </w:p>
    <w:p w:rsidR="00B12EE7" w:rsidRPr="0089470E" w:rsidRDefault="00B12EE7" w:rsidP="0089470E">
      <w:pPr>
        <w:rPr>
          <w:rStyle w:val="default"/>
          <w:rFonts w:ascii="Arial" w:hAnsi="Arial" w:cs="Arial"/>
          <w:sz w:val="18"/>
          <w:szCs w:val="24"/>
          <w:rtl/>
        </w:rPr>
      </w:pPr>
      <w:r w:rsidRPr="0089470E">
        <w:rPr>
          <w:rStyle w:val="default"/>
          <w:rFonts w:ascii="Arial" w:hAnsi="Arial" w:cs="Arial"/>
          <w:sz w:val="18"/>
          <w:szCs w:val="24"/>
          <w:rtl/>
        </w:rPr>
        <w:tab/>
      </w:r>
      <w:r w:rsidR="0089470E">
        <w:rPr>
          <w:rStyle w:val="default"/>
          <w:rFonts w:ascii="Arial" w:hAnsi="Arial" w:cs="Arial" w:hint="cs"/>
          <w:sz w:val="18"/>
          <w:szCs w:val="24"/>
          <w:rtl/>
        </w:rPr>
        <w:tab/>
      </w:r>
      <w:r w:rsidRPr="0089470E">
        <w:rPr>
          <w:rStyle w:val="default"/>
          <w:rFonts w:ascii="Arial" w:hAnsi="Arial" w:cs="Arial"/>
          <w:sz w:val="18"/>
          <w:szCs w:val="24"/>
          <w:rtl/>
        </w:rPr>
        <w:t>אליהו ישי</w:t>
      </w:r>
    </w:p>
    <w:p w:rsidR="00B12EE7" w:rsidRPr="0089470E" w:rsidRDefault="00B12EE7" w:rsidP="0089470E">
      <w:pPr>
        <w:rPr>
          <w:rStyle w:val="default"/>
          <w:rFonts w:ascii="Arial" w:hAnsi="Arial" w:cs="Arial"/>
          <w:sz w:val="16"/>
          <w:szCs w:val="22"/>
          <w:rtl/>
        </w:rPr>
      </w:pPr>
      <w:r w:rsidRPr="0089470E">
        <w:rPr>
          <w:rStyle w:val="default"/>
          <w:rFonts w:ascii="Arial" w:hAnsi="Arial" w:cs="Arial"/>
          <w:sz w:val="16"/>
          <w:szCs w:val="22"/>
          <w:rtl/>
        </w:rPr>
        <w:tab/>
        <w:t>שר התעשייה המסחר והתעסוקה</w:t>
      </w:r>
    </w:p>
    <w:sectPr w:rsidR="00B12EE7" w:rsidRPr="0089470E" w:rsidSect="0089470E">
      <w:headerReference w:type="even" r:id="rId12"/>
      <w:headerReference w:type="default" r:id="rId13"/>
      <w:headerReference w:type="first" r:id="rId14"/>
      <w:pgSz w:w="11906" w:h="16838"/>
      <w:pgMar w:top="1202" w:right="1985" w:bottom="1304" w:left="1418" w:header="709" w:footer="709" w:gutter="0"/>
      <w:pgNumType w:start="1"/>
      <w:cols w:space="709"/>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57" w:rsidRDefault="006A5057" w:rsidP="00506B03">
      <w:r>
        <w:separator/>
      </w:r>
    </w:p>
    <w:p w:rsidR="00000000" w:rsidRDefault="0089470E"/>
  </w:endnote>
  <w:endnote w:type="continuationSeparator" w:id="0">
    <w:p w:rsidR="006A5057" w:rsidRDefault="006A5057" w:rsidP="00506B03">
      <w:r>
        <w:continuationSeparator/>
      </w:r>
    </w:p>
    <w:p w:rsidR="00000000" w:rsidRDefault="00894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57" w:rsidRDefault="006A5057" w:rsidP="00506B03">
      <w:r>
        <w:separator/>
      </w:r>
    </w:p>
    <w:p w:rsidR="00000000" w:rsidRDefault="0089470E"/>
  </w:footnote>
  <w:footnote w:type="continuationSeparator" w:id="0">
    <w:p w:rsidR="006A5057" w:rsidRDefault="006A5057" w:rsidP="00506B03">
      <w:r>
        <w:continuationSeparator/>
      </w:r>
    </w:p>
    <w:p w:rsidR="00000000" w:rsidRDefault="00894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E3" w:rsidRDefault="00311DE3" w:rsidP="00506B03">
    <w:pPr>
      <w:pStyle w:val="a3"/>
      <w:rPr>
        <w:rStyle w:val="a8"/>
      </w:rPr>
    </w:pPr>
    <w:r>
      <w:rPr>
        <w:rStyle w:val="a8"/>
        <w:rtl/>
      </w:rPr>
      <w:fldChar w:fldCharType="begin"/>
    </w:r>
    <w:r>
      <w:rPr>
        <w:rStyle w:val="a8"/>
      </w:rPr>
      <w:instrText xml:space="preserve">PAGE  </w:instrText>
    </w:r>
    <w:r>
      <w:rPr>
        <w:rStyle w:val="a8"/>
        <w:rtl/>
      </w:rPr>
      <w:fldChar w:fldCharType="end"/>
    </w:r>
  </w:p>
  <w:p w:rsidR="00D676BE" w:rsidRDefault="00D676BE" w:rsidP="00506B03">
    <w:pPr>
      <w:pStyle w:val="a3"/>
      <w:rPr>
        <w:rtl/>
      </w:rPr>
    </w:pPr>
    <w:r>
      <w:rPr>
        <w:rtl/>
      </w:rPr>
      <w:t>תקנות התקשורת (בזק ושידורים) (תשלומים בעד שירותי בזק המפורטים בתוספת לחוק), תשס"ב- 2002</w:t>
    </w:r>
  </w:p>
  <w:p w:rsidR="00D676BE" w:rsidRDefault="00D676BE" w:rsidP="00506B03">
    <w:pPr>
      <w:pStyle w:val="a3"/>
      <w:rPr>
        <w:rtl/>
      </w:rPr>
    </w:pPr>
    <w:r>
      <w:rPr>
        <w:rtl/>
      </w:rPr>
      <w:t>נוסח מלא ומעודכן</w:t>
    </w:r>
  </w:p>
  <w:p w:rsidR="00D676BE" w:rsidRDefault="00D676BE" w:rsidP="00506B03">
    <w:pPr>
      <w:pStyle w:val="a3"/>
      <w:rPr>
        <w:rtl/>
      </w:rPr>
    </w:pPr>
  </w:p>
  <w:p w:rsidR="00000000" w:rsidRDefault="008947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0B" w:rsidRPr="006A17AE" w:rsidRDefault="00FD0D0B" w:rsidP="00FD0D0B">
    <w:pPr>
      <w:pStyle w:val="a3"/>
      <w:tabs>
        <w:tab w:val="clear" w:pos="4153"/>
        <w:tab w:val="clear" w:pos="8306"/>
      </w:tabs>
      <w:ind w:left="0"/>
      <w:jc w:val="center"/>
      <w:rPr>
        <w:rFonts w:cs="Arial"/>
        <w:spacing w:val="18"/>
        <w:sz w:val="23"/>
        <w:szCs w:val="23"/>
        <w:rtl/>
      </w:rPr>
    </w:pPr>
    <w:r w:rsidRPr="00FD0D0B">
      <w:rPr>
        <w:rFonts w:cs="Arial"/>
        <w:spacing w:val="18"/>
        <w:sz w:val="23"/>
        <w:szCs w:val="23"/>
        <w:rtl/>
      </w:rPr>
      <w:t>תקנות שוויון זכויות לאנשים עם מוגבלות (מורשים לנגישות השירות), התשס"ז-2007</w:t>
    </w:r>
  </w:p>
  <w:p w:rsidR="00FD0D0B" w:rsidRPr="000B7887" w:rsidRDefault="00FD0D0B" w:rsidP="00FD0D0B">
    <w:pPr>
      <w:pStyle w:val="a3"/>
      <w:tabs>
        <w:tab w:val="clear" w:pos="4153"/>
        <w:tab w:val="clear" w:pos="8306"/>
      </w:tabs>
      <w:ind w:left="0"/>
      <w:jc w:val="center"/>
      <w:rPr>
        <w:rFonts w:cs="Arial"/>
        <w:b/>
        <w:bCs/>
        <w:sz w:val="24"/>
        <w:szCs w:val="24"/>
        <w:rtl/>
      </w:rPr>
    </w:pPr>
    <w:r w:rsidRPr="000B7887">
      <w:rPr>
        <w:rFonts w:cs="Arial"/>
        <w:b/>
        <w:bCs/>
        <w:sz w:val="24"/>
        <w:szCs w:val="24"/>
      </w:rPr>
      <w:fldChar w:fldCharType="begin"/>
    </w:r>
    <w:r w:rsidRPr="000B7887">
      <w:rPr>
        <w:rFonts w:cs="Arial"/>
        <w:b/>
        <w:bCs/>
        <w:sz w:val="24"/>
        <w:szCs w:val="24"/>
      </w:rPr>
      <w:instrText xml:space="preserve"> PAGE  \* Arabic  \* MERGEFORMAT </w:instrText>
    </w:r>
    <w:r w:rsidRPr="000B7887">
      <w:rPr>
        <w:rFonts w:cs="Arial"/>
        <w:b/>
        <w:bCs/>
        <w:sz w:val="24"/>
        <w:szCs w:val="24"/>
      </w:rPr>
      <w:fldChar w:fldCharType="separate"/>
    </w:r>
    <w:r w:rsidR="0089470E">
      <w:rPr>
        <w:rFonts w:cs="Arial"/>
        <w:b/>
        <w:bCs/>
        <w:noProof/>
        <w:sz w:val="24"/>
        <w:szCs w:val="24"/>
      </w:rPr>
      <w:t>3</w:t>
    </w:r>
    <w:r w:rsidRPr="000B7887">
      <w:rPr>
        <w:rFonts w:cs="Arial"/>
        <w:b/>
        <w:bCs/>
        <w:sz w:val="24"/>
        <w:szCs w:val="24"/>
      </w:rPr>
      <w:fldChar w:fldCharType="end"/>
    </w:r>
  </w:p>
  <w:p w:rsidR="00FD0D0B" w:rsidRDefault="00FD0D0B" w:rsidP="00FD0D0B">
    <w:pPr>
      <w:rPr>
        <w:rFonts w:cs="FrankRuehl"/>
        <w:sz w:val="20"/>
        <w:szCs w:val="20"/>
      </w:rPr>
    </w:pPr>
    <w:r>
      <w:rPr>
        <w:sz w:val="23"/>
        <w:szCs w:val="23"/>
        <w:rtl/>
      </w:rPr>
      <w:t>__________________________________________________________________</w:t>
    </w:r>
  </w:p>
  <w:p w:rsidR="00311DE3" w:rsidRPr="00FD0D0B" w:rsidRDefault="00311DE3" w:rsidP="00FD0D0B">
    <w:pPr>
      <w:pStyle w:val="a3"/>
      <w:tabs>
        <w:tab w:val="clear" w:pos="4153"/>
        <w:tab w:val="clear" w:pos="8306"/>
      </w:tabs>
    </w:pPr>
  </w:p>
  <w:p w:rsidR="00000000" w:rsidRDefault="008947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0B" w:rsidRPr="00FD0D0B" w:rsidRDefault="00FD0D0B" w:rsidP="00FD0D0B">
    <w:pPr>
      <w:pStyle w:val="a3"/>
      <w:tabs>
        <w:tab w:val="clear" w:pos="4153"/>
        <w:tab w:val="clear" w:pos="8306"/>
      </w:tabs>
      <w:ind w:left="0"/>
      <w:jc w:val="center"/>
      <w:rPr>
        <w:rFonts w:cs="Arial"/>
        <w:b/>
        <w:bCs/>
        <w:sz w:val="22"/>
        <w:szCs w:val="22"/>
        <w:rtl/>
        <w:lang w:val="x-none" w:eastAsia="he-IL"/>
      </w:rPr>
    </w:pPr>
    <w:r w:rsidRPr="00FD0D0B">
      <w:rPr>
        <w:rFonts w:cs="Arial"/>
        <w:b/>
        <w:bCs/>
        <w:sz w:val="22"/>
        <w:szCs w:val="22"/>
        <w:rtl/>
        <w:lang w:val="x-none" w:eastAsia="he-IL"/>
      </w:rPr>
      <w:t>התקנות מעודכנות נכון לתיקון 2009.</w:t>
    </w:r>
  </w:p>
  <w:p w:rsidR="00FD0D0B" w:rsidRDefault="00FD0D0B" w:rsidP="00FD0D0B">
    <w:pPr>
      <w:pStyle w:val="a3"/>
      <w:tabs>
        <w:tab w:val="clear" w:pos="4153"/>
        <w:tab w:val="clear" w:pos="8306"/>
      </w:tabs>
      <w:ind w:left="0"/>
      <w:jc w:val="center"/>
    </w:pPr>
    <w:r w:rsidRPr="00FD0D0B">
      <w:rPr>
        <w:rFonts w:cs="Arial"/>
        <w:b/>
        <w:bCs/>
        <w:sz w:val="22"/>
        <w:szCs w:val="22"/>
        <w:rtl/>
        <w:lang w:val="x-none" w:eastAsia="he-IL"/>
      </w:rPr>
      <w:t>(קובץ התקנות מס' 6814, מיום 17 בספטמבר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D50"/>
    <w:multiLevelType w:val="hybridMultilevel"/>
    <w:tmpl w:val="B644C2E8"/>
    <w:lvl w:ilvl="0" w:tplc="2F5AF622">
      <w:start w:val="1"/>
      <w:numFmt w:val="hebrew1"/>
      <w:lvlText w:val="3%1."/>
      <w:lvlJc w:val="left"/>
      <w:pPr>
        <w:ind w:left="360" w:hanging="360"/>
      </w:pPr>
      <w:rPr>
        <w:rFonts w:cs="Arial" w:hint="default"/>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180438"/>
    <w:multiLevelType w:val="hybridMultilevel"/>
    <w:tmpl w:val="F12A7B4C"/>
    <w:lvl w:ilvl="0" w:tplc="2F5AF622">
      <w:start w:val="1"/>
      <w:numFmt w:val="hebrew1"/>
      <w:lvlText w:val="3%1."/>
      <w:lvlJc w:val="left"/>
      <w:pPr>
        <w:ind w:left="360" w:hanging="360"/>
      </w:pPr>
      <w:rPr>
        <w:rFonts w:cs="Arial" w:hint="default"/>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6D50A5"/>
    <w:multiLevelType w:val="hybridMultilevel"/>
    <w:tmpl w:val="3DE2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C6F44"/>
    <w:multiLevelType w:val="hybridMultilevel"/>
    <w:tmpl w:val="2BD84720"/>
    <w:lvl w:ilvl="0" w:tplc="F96E78D4">
      <w:start w:val="1"/>
      <w:numFmt w:val="decimal"/>
      <w:pStyle w:val="3"/>
      <w:lvlText w:val="%1."/>
      <w:lvlJc w:val="left"/>
      <w:pPr>
        <w:ind w:left="360" w:hanging="360"/>
      </w:pPr>
      <w:rPr>
        <w:rFonts w:hint="default"/>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3"/>
  </w:num>
  <w:num w:numId="4">
    <w:abstractNumId w:val="3"/>
  </w:num>
  <w:num w:numId="5">
    <w:abstractNumId w:val="0"/>
  </w:num>
  <w:num w:numId="6">
    <w:abstractNumId w:val="1"/>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B12EE7"/>
    <w:rsid w:val="00003726"/>
    <w:rsid w:val="00066112"/>
    <w:rsid w:val="000B6389"/>
    <w:rsid w:val="000D3E46"/>
    <w:rsid w:val="000E534E"/>
    <w:rsid w:val="000F5BAD"/>
    <w:rsid w:val="00132AE3"/>
    <w:rsid w:val="001942DA"/>
    <w:rsid w:val="00206FAD"/>
    <w:rsid w:val="00270A95"/>
    <w:rsid w:val="002D03DA"/>
    <w:rsid w:val="002D3232"/>
    <w:rsid w:val="00311DE3"/>
    <w:rsid w:val="00372F57"/>
    <w:rsid w:val="00373B6E"/>
    <w:rsid w:val="0039200E"/>
    <w:rsid w:val="003E5EB8"/>
    <w:rsid w:val="0042403A"/>
    <w:rsid w:val="004A1612"/>
    <w:rsid w:val="004E0F24"/>
    <w:rsid w:val="004E55AA"/>
    <w:rsid w:val="00503627"/>
    <w:rsid w:val="005055AC"/>
    <w:rsid w:val="00506B03"/>
    <w:rsid w:val="0051293A"/>
    <w:rsid w:val="00574A87"/>
    <w:rsid w:val="0059537C"/>
    <w:rsid w:val="00652698"/>
    <w:rsid w:val="00691034"/>
    <w:rsid w:val="006A5057"/>
    <w:rsid w:val="006C5E01"/>
    <w:rsid w:val="006E1CDB"/>
    <w:rsid w:val="007112D5"/>
    <w:rsid w:val="00720A03"/>
    <w:rsid w:val="00720E43"/>
    <w:rsid w:val="007A79C2"/>
    <w:rsid w:val="00803973"/>
    <w:rsid w:val="0084125D"/>
    <w:rsid w:val="008441C5"/>
    <w:rsid w:val="008522B8"/>
    <w:rsid w:val="0089470E"/>
    <w:rsid w:val="008E7474"/>
    <w:rsid w:val="00906038"/>
    <w:rsid w:val="00941010"/>
    <w:rsid w:val="0097586D"/>
    <w:rsid w:val="009804D5"/>
    <w:rsid w:val="00982006"/>
    <w:rsid w:val="0098645D"/>
    <w:rsid w:val="00A3385C"/>
    <w:rsid w:val="00A675D0"/>
    <w:rsid w:val="00B03292"/>
    <w:rsid w:val="00B12EE7"/>
    <w:rsid w:val="00B40ED6"/>
    <w:rsid w:val="00B4688E"/>
    <w:rsid w:val="00B60B8A"/>
    <w:rsid w:val="00B9756D"/>
    <w:rsid w:val="00BB5B7B"/>
    <w:rsid w:val="00D676BE"/>
    <w:rsid w:val="00DC6043"/>
    <w:rsid w:val="00E11FE5"/>
    <w:rsid w:val="00E33AEF"/>
    <w:rsid w:val="00E34FC7"/>
    <w:rsid w:val="00E431EE"/>
    <w:rsid w:val="00EE6AF8"/>
    <w:rsid w:val="00F02A9B"/>
    <w:rsid w:val="00F47713"/>
    <w:rsid w:val="00FB74F2"/>
    <w:rsid w:val="00FD0D0B"/>
    <w:rsid w:val="00FE0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B03"/>
    <w:pPr>
      <w:autoSpaceDE w:val="0"/>
      <w:autoSpaceDN w:val="0"/>
      <w:bidi/>
      <w:spacing w:before="120" w:line="276" w:lineRule="auto"/>
    </w:pPr>
    <w:rPr>
      <w:rFonts w:ascii="Arial" w:hAnsi="Arial" w:cs="Arial"/>
      <w:sz w:val="18"/>
      <w:szCs w:val="24"/>
    </w:rPr>
  </w:style>
  <w:style w:type="paragraph" w:styleId="1">
    <w:name w:val="heading 1"/>
    <w:basedOn w:val="a"/>
    <w:next w:val="a"/>
    <w:link w:val="10"/>
    <w:uiPriority w:val="9"/>
    <w:qFormat/>
    <w:rsid w:val="00506B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506B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D0D0B"/>
    <w:pPr>
      <w:keepNext/>
      <w:numPr>
        <w:numId w:val="2"/>
      </w:numPr>
      <w:autoSpaceDE/>
      <w:autoSpaceDN/>
      <w:spacing w:before="240" w:line="240" w:lineRule="auto"/>
      <w:outlineLvl w:val="2"/>
    </w:pPr>
    <w:rPr>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rsid w:val="00B12EE7"/>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rFonts w:cs="FrankRuehl"/>
      <w:noProof/>
      <w:sz w:val="20"/>
      <w:szCs w:val="32"/>
    </w:rPr>
  </w:style>
  <w:style w:type="paragraph" w:customStyle="1" w:styleId="P00">
    <w:name w:val="P00"/>
    <w:rsid w:val="00B12EE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
    <w:name w:val="default"/>
    <w:basedOn w:val="a0"/>
    <w:rsid w:val="00B12EE7"/>
    <w:rPr>
      <w:rFonts w:ascii="Times New Roman" w:hAnsi="Times New Roman" w:cs="Times New Roman"/>
      <w:sz w:val="20"/>
      <w:szCs w:val="26"/>
    </w:rPr>
  </w:style>
  <w:style w:type="character" w:customStyle="1" w:styleId="big-number">
    <w:name w:val="big-number"/>
    <w:basedOn w:val="default"/>
    <w:rsid w:val="00B12EE7"/>
    <w:rPr>
      <w:rFonts w:ascii="Times New Roman" w:hAnsi="Times New Roman" w:cs="Miriam"/>
      <w:sz w:val="20"/>
      <w:szCs w:val="32"/>
    </w:rPr>
  </w:style>
  <w:style w:type="paragraph" w:customStyle="1" w:styleId="footnote">
    <w:name w:val="footnote"/>
    <w:basedOn w:val="P00"/>
    <w:rsid w:val="00B12EE7"/>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3">
    <w:name w:val="header"/>
    <w:basedOn w:val="a"/>
    <w:link w:val="a4"/>
    <w:uiPriority w:val="99"/>
    <w:rsid w:val="00B12EE7"/>
    <w:pPr>
      <w:widowControl w:val="0"/>
      <w:tabs>
        <w:tab w:val="center" w:pos="4153"/>
        <w:tab w:val="right" w:pos="8306"/>
      </w:tabs>
      <w:spacing w:before="60" w:line="240" w:lineRule="auto"/>
      <w:ind w:left="2835"/>
    </w:pPr>
    <w:rPr>
      <w:rFonts w:cs="FrankRuehl"/>
      <w:sz w:val="20"/>
      <w:szCs w:val="20"/>
    </w:rPr>
  </w:style>
  <w:style w:type="paragraph" w:styleId="a5">
    <w:name w:val="footer"/>
    <w:basedOn w:val="a"/>
    <w:rsid w:val="00B12EE7"/>
    <w:pPr>
      <w:widowControl w:val="0"/>
      <w:tabs>
        <w:tab w:val="center" w:pos="4153"/>
        <w:tab w:val="right" w:pos="8306"/>
      </w:tabs>
      <w:spacing w:before="60" w:line="240" w:lineRule="auto"/>
      <w:ind w:left="2835"/>
    </w:pPr>
    <w:rPr>
      <w:rFonts w:cs="FrankRuehl"/>
      <w:sz w:val="20"/>
      <w:szCs w:val="20"/>
    </w:rPr>
  </w:style>
  <w:style w:type="character" w:styleId="Hyperlink">
    <w:name w:val="Hyperlink"/>
    <w:basedOn w:val="a0"/>
    <w:uiPriority w:val="99"/>
    <w:rsid w:val="00B12EE7"/>
    <w:rPr>
      <w:color w:val="0000FF"/>
      <w:u w:val="single"/>
    </w:rPr>
  </w:style>
  <w:style w:type="table" w:styleId="a6">
    <w:name w:val="Table Grid"/>
    <w:basedOn w:val="a1"/>
    <w:rsid w:val="00B12EE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003726"/>
    <w:pPr>
      <w:shd w:val="clear" w:color="auto" w:fill="000080"/>
    </w:pPr>
    <w:rPr>
      <w:rFonts w:ascii="Tahoma" w:hAnsi="Tahoma" w:cs="Tahoma"/>
      <w:sz w:val="20"/>
      <w:szCs w:val="20"/>
    </w:rPr>
  </w:style>
  <w:style w:type="character" w:styleId="a8">
    <w:name w:val="page number"/>
    <w:basedOn w:val="a0"/>
    <w:rsid w:val="00311DE3"/>
  </w:style>
  <w:style w:type="paragraph" w:styleId="TOC1">
    <w:name w:val="toc 1"/>
    <w:basedOn w:val="a"/>
    <w:next w:val="a"/>
    <w:autoRedefine/>
    <w:uiPriority w:val="39"/>
    <w:rsid w:val="00941010"/>
  </w:style>
  <w:style w:type="paragraph" w:styleId="TOC3">
    <w:name w:val="toc 3"/>
    <w:basedOn w:val="a"/>
    <w:next w:val="a"/>
    <w:autoRedefine/>
    <w:uiPriority w:val="39"/>
    <w:rsid w:val="0089470E"/>
    <w:pPr>
      <w:tabs>
        <w:tab w:val="left" w:pos="1760"/>
        <w:tab w:val="right" w:leader="dot" w:pos="8493"/>
      </w:tabs>
      <w:ind w:left="440"/>
    </w:pPr>
  </w:style>
  <w:style w:type="paragraph" w:styleId="a9">
    <w:name w:val="Subtitle"/>
    <w:basedOn w:val="2"/>
    <w:next w:val="a"/>
    <w:link w:val="aa"/>
    <w:qFormat/>
    <w:rsid w:val="00506B03"/>
    <w:rPr>
      <w:rFonts w:cstheme="minorBidi"/>
      <w:iCs w:val="0"/>
      <w:sz w:val="24"/>
      <w:szCs w:val="24"/>
    </w:rPr>
  </w:style>
  <w:style w:type="character" w:customStyle="1" w:styleId="aa">
    <w:name w:val="כותרת משנה תו"/>
    <w:basedOn w:val="a0"/>
    <w:link w:val="a9"/>
    <w:rsid w:val="00506B03"/>
    <w:rPr>
      <w:rFonts w:asciiTheme="majorHAnsi" w:eastAsiaTheme="majorEastAsia" w:hAnsiTheme="majorHAnsi" w:cstheme="minorBidi"/>
      <w:b/>
      <w:bCs/>
      <w:i/>
      <w:sz w:val="24"/>
      <w:szCs w:val="24"/>
      <w:lang w:eastAsia="he-IL"/>
    </w:rPr>
  </w:style>
  <w:style w:type="character" w:customStyle="1" w:styleId="10">
    <w:name w:val="כותרת 1 תו"/>
    <w:basedOn w:val="a0"/>
    <w:link w:val="1"/>
    <w:uiPriority w:val="9"/>
    <w:rsid w:val="00506B03"/>
    <w:rPr>
      <w:rFonts w:asciiTheme="majorHAnsi" w:eastAsiaTheme="majorEastAsia" w:hAnsiTheme="majorHAnsi" w:cstheme="majorBidi"/>
      <w:b/>
      <w:bCs/>
      <w:kern w:val="32"/>
      <w:sz w:val="32"/>
      <w:szCs w:val="32"/>
    </w:rPr>
  </w:style>
  <w:style w:type="character" w:customStyle="1" w:styleId="20">
    <w:name w:val="כותרת 2 תו"/>
    <w:basedOn w:val="a0"/>
    <w:link w:val="2"/>
    <w:semiHidden/>
    <w:rsid w:val="00506B03"/>
    <w:rPr>
      <w:rFonts w:asciiTheme="majorHAnsi" w:eastAsiaTheme="majorEastAsia" w:hAnsiTheme="majorHAnsi" w:cstheme="majorBidi"/>
      <w:b/>
      <w:bCs/>
      <w:i/>
      <w:iCs/>
      <w:sz w:val="28"/>
      <w:szCs w:val="28"/>
      <w:lang w:eastAsia="he-IL"/>
    </w:rPr>
  </w:style>
  <w:style w:type="character" w:customStyle="1" w:styleId="a4">
    <w:name w:val="כותרת עליונה תו"/>
    <w:basedOn w:val="a0"/>
    <w:link w:val="a3"/>
    <w:uiPriority w:val="99"/>
    <w:rsid w:val="00FD0D0B"/>
    <w:rPr>
      <w:rFonts w:ascii="Arial" w:hAnsi="Arial" w:cs="FrankRuehl"/>
    </w:rPr>
  </w:style>
  <w:style w:type="character" w:customStyle="1" w:styleId="30">
    <w:name w:val="כותרת 3 תו"/>
    <w:basedOn w:val="a0"/>
    <w:link w:val="3"/>
    <w:uiPriority w:val="9"/>
    <w:rsid w:val="00FD0D0B"/>
    <w:rPr>
      <w:rFonts w:ascii="Arial" w:hAnsi="Arial" w:cs="Arial"/>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ContentFiles4Download xmlns="605e85f2-268e-450d-9afb-d305d42b267e">&lt;a class="DLFLink" href="/Units/NetzivutShivyon/Documents/1050 תקנות מורשים לנגישות השירות.pdf"&gt; 1050 תקנות מורשים לנגישות השירות.pdf &lt;/a&gt;&lt;br/&gt;</ContentFiles4Download>
    <PublishingRollupImage xmlns="http://schemas.microsoft.com/sharepoint/v3" xsi:nil="true"/>
    <LinkRedirect xmlns="605e85f2-268e-450d-9afb-d305d42b267e" xsi:nil="true"/>
    <GovXEventDate xmlns="605e85f2-268e-450d-9afb-d305d42b267e" xsi:nil="true"/>
    <GovXParagraph4 xmlns="605e85f2-268e-450d-9afb-d305d42b267e" xsi:nil="true"/>
    <GovXID xmlns="605e85f2-268e-450d-9afb-d305d42b267e" xsi:nil="true"/>
    <MMDResponsibleOfficeTaxHTField0 xmlns="605e85f2-268e-450d-9afb-d305d42b267e">
      <Terms xmlns="http://schemas.microsoft.com/office/infopath/2007/PartnerControls"/>
    </MMDResponsibleOfficeTaxHTField0>
    <MMDStatusTaxHTField0 xmlns="605e85f2-268e-450d-9afb-d305d42b267e">
      <Terms xmlns="http://schemas.microsoft.com/office/infopath/2007/PartnerControls"/>
    </MMDStatusTaxHTField0>
    <MMDTypesTaxHTField0 xmlns="605e85f2-268e-450d-9afb-d305d42b267e">
      <Terms xmlns="http://schemas.microsoft.com/office/infopath/2007/PartnerControls">
        <TermInfo xmlns="http://schemas.microsoft.com/office/infopath/2007/PartnerControls">
          <TermName xmlns="http://schemas.microsoft.com/office/infopath/2007/PartnerControls">מלא</TermName>
          <TermId xmlns="http://schemas.microsoft.com/office/infopath/2007/PartnerControls">bccc1477-9d63-4a67-aef0-aaac1d90c5e7</TermId>
        </TermInfo>
        <TermInfo xmlns="http://schemas.microsoft.com/office/infopath/2007/PartnerControls">
          <TermName xmlns="http://schemas.microsoft.com/office/infopath/2007/PartnerControls">תקנות</TermName>
          <TermId xmlns="http://schemas.microsoft.com/office/infopath/2007/PartnerControls">aa4896c9-b986-45f6-a1a1-7f8cebbc6fb1</TermId>
        </TermInfo>
      </Terms>
    </MMDTypesTaxHTField0>
    <PublishingContactEmail xmlns="http://schemas.microsoft.com/sharepoint/v3"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מורשי נגישות</TermName>
          <TermId xmlns="http://schemas.microsoft.com/office/infopath/2007/PartnerControls">4b9eecc9-7a66-4f3e-a2b7-3f9827a10539</TermId>
        </TermInfo>
      </Terms>
    </MMDSubjectsTaxHTField0>
    <PublishingStartDate xmlns="http://schemas.microsoft.com/sharepoint/v3" xsi:nil="true"/>
    <GovXParagraph2 xmlns="605e85f2-268e-450d-9afb-d305d42b267e" xsi:nil="true"/>
    <PublishingVariationRelationshipLinkFieldID xmlns="http://schemas.microsoft.com/sharepoint/v3">
      <Url xsi:nil="true"/>
      <Description xsi:nil="true"/>
    </PublishingVariationRelationshipLinkFieldID>
    <TaxCatchAll xmlns="605e85f2-268e-450d-9afb-d305d42b267e">
      <Value>505</Value>
      <Value>546</Value>
      <Value>544</Value>
      <Value>542</Value>
    </TaxCatchAll>
    <MMDAudienceTaxHTField0 xmlns="605e85f2-268e-450d-9afb-d305d42b267e">
      <Terms xmlns="http://schemas.microsoft.com/office/infopath/2007/PartnerControls"/>
    </MMDAudienceTaxHTField0>
    <Audience xmlns="http://schemas.microsoft.com/sharepoint/v3" xsi:nil="true"/>
    <MMDUnitsNameTaxHTField0 xmlns="605e85f2-268e-450d-9afb-d305d42b267e">
      <Terms xmlns="http://schemas.microsoft.com/office/infopath/2007/PartnerControls"/>
    </MMDUnitsNameTaxHTField0>
    <GovXParagraph3 xmlns="605e85f2-268e-450d-9afb-d305d42b267e" xsi:nil="true"/>
    <GovXShortDescription xmlns="605e85f2-268e-450d-9afb-d305d42b267e">מי רשאי להיות מורשה לנגישות השירות, תהליך ההכשרה והרישום</GovXShortDescription>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Writer xmlns="605e85f2-268e-450d-9afb-d305d42b267e" xsi:nil="true"/>
    <MOJ_IsShowInHomePage xmlns="605e85f2-268e-450d-9afb-d305d42b267e">false</MOJ_IsShowInHomePage>
    <MMDKeywordsTaxHTField0 xmlns="605e85f2-268e-450d-9afb-d305d42b267e">
      <Terms xmlns="http://schemas.microsoft.com/office/infopath/2007/PartnerControls"/>
    </MMDKeywordsTaxHTField0>
    <GovXParagraph1 xmlns="605e85f2-268e-450d-9afb-d305d42b267e" xsi:nil="true"/>
    <MMDResponsibleUnitTaxHTField0 xmlns="605e85f2-268e-450d-9afb-d305d42b267e">
      <Terms xmlns="http://schemas.microsoft.com/office/infopath/2007/PartnerControls"/>
    </MMDResponsibleUnitTaxHTField0>
    <PublishingContactName xmlns="http://schemas.microsoft.com/sharepoint/v3" xsi:nil="true"/>
    <e92ea0370867458c9a8635897d3d1f43 xmlns="605e85f2-268e-450d-9afb-d305d42b267e">
      <Terms xmlns="http://schemas.microsoft.com/office/infopath/2007/PartnerControls"/>
    </e92ea0370867458c9a8635897d3d1f43>
    <URL xmlns="http://schemas.microsoft.com/sharepoint/v3">
      <Url xsi:nil="true"/>
      <Description xsi:nil="true"/>
    </URL>
    <ServiceFormUrl1 xmlns="605e85f2-268e-450d-9afb-d305d42b267e">
      <Url xsi:nil="true"/>
      <Description xsi:nil="true"/>
    </ServiceFormUrl1>
    <MojChoise xmlns="605e85f2-268e-450d-9afb-d305d42b267e" xsi:nil="true"/>
    <MojDescriptionImgSize xmlns="605e85f2-268e-450d-9afb-d305d42b267e">Small</MojDescriptionImgSiz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CopyRights xmlns="605e85f2-268e-450d-9afb-d305d42b267e">false</CopyRigh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71b3d6c0070077926d654bd07c5f5397">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eff9b5c042db42077b2d737d544b7e95"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C2F9-6309-400E-888F-13BFBEFDB22D}">
  <ds:schemaRefs>
    <ds:schemaRef ds:uri="http://schemas.microsoft.com/office/2006/metadata/properties"/>
    <ds:schemaRef ds:uri="http://schemas.microsoft.com/office/infopath/2007/PartnerControls"/>
    <ds:schemaRef ds:uri="http://schemas.microsoft.com/sharepoint/v3"/>
    <ds:schemaRef ds:uri="605e85f2-268e-450d-9afb-d305d42b267e"/>
  </ds:schemaRefs>
</ds:datastoreItem>
</file>

<file path=customXml/itemProps2.xml><?xml version="1.0" encoding="utf-8"?>
<ds:datastoreItem xmlns:ds="http://schemas.openxmlformats.org/officeDocument/2006/customXml" ds:itemID="{C2E38154-A798-42F2-82FB-93F8289D15DF}">
  <ds:schemaRefs>
    <ds:schemaRef ds:uri="http://schemas.microsoft.com/sharepoint/v3/contenttype/forms"/>
  </ds:schemaRefs>
</ds:datastoreItem>
</file>

<file path=customXml/itemProps3.xml><?xml version="1.0" encoding="utf-8"?>
<ds:datastoreItem xmlns:ds="http://schemas.openxmlformats.org/officeDocument/2006/customXml" ds:itemID="{E5699082-BD68-4064-B495-A9F65C3C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75143-42C5-41A2-A75F-6A81988A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36A8D774</Template>
  <TotalTime>17</TotalTime>
  <Pages>3</Pages>
  <Words>692</Words>
  <Characters>3995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תקנות שוויון זכויות לאנשים עם מוגבלות (מורשים לנגישות השירות), תשס"ז-2007</vt:lpstr>
    </vt:vector>
  </TitlesOfParts>
  <Company>MOJ</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שוויון זכויות לאנשים עם מוגבלות (מורשים לנגישות השירות), תשס"ז-2007</dc:title>
  <dc:creator>User</dc:creator>
  <cp:lastModifiedBy>Amit Lavi</cp:lastModifiedBy>
  <cp:revision>3</cp:revision>
  <cp:lastPrinted>2010-05-05T10:41:00Z</cp:lastPrinted>
  <dcterms:created xsi:type="dcterms:W3CDTF">2012-06-18T10:18:00Z</dcterms:created>
  <dcterms:modified xsi:type="dcterms:W3CDTF">2018-08-22T11:12:00Z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county">
    <vt:lpwstr/>
  </property>
  <property fmtid="{D5CDD505-2E9C-101B-9397-08002B2CF9AE}" pid="3" name="MMDUnitsName">
    <vt:lpwstr/>
  </property>
  <property fmtid="{D5CDD505-2E9C-101B-9397-08002B2CF9AE}" pid="4" name="MMDResponsibleUnit">
    <vt:lpwstr/>
  </property>
  <property fmtid="{D5CDD505-2E9C-101B-9397-08002B2CF9AE}" pid="5" name="ContentTypeId">
    <vt:lpwstr>0x010100C568DB52D9D0A14D9B2FDCC96666E9F2007948130EC3DB064584E219954237AF3905010103005631946827555B4984E07F4C24B4CDBC</vt:lpwstr>
  </property>
  <property fmtid="{D5CDD505-2E9C-101B-9397-08002B2CF9AE}" pid="6" name="MMDKeywords">
    <vt:lpwstr/>
  </property>
  <property fmtid="{D5CDD505-2E9C-101B-9397-08002B2CF9AE}" pid="7" name="MMDAudience">
    <vt:lpwstr/>
  </property>
  <property fmtid="{D5CDD505-2E9C-101B-9397-08002B2CF9AE}" pid="8" name="MMDTypes">
    <vt:lpwstr>546;#מלא|bccc1477-9d63-4a67-aef0-aaac1d90c5e7;#544;#תקנות|aa4896c9-b986-45f6-a1a1-7f8cebbc6fb1</vt:lpwstr>
  </property>
  <property fmtid="{D5CDD505-2E9C-101B-9397-08002B2CF9AE}" pid="9" name="MMDSubjects">
    <vt:lpwstr>505;#נגישות|f035699a-497f-46a4-8fbc-d7b43b2a8310;#542;#מורשי נגישות|4b9eecc9-7a66-4f3e-a2b7-3f9827a10539</vt:lpwstr>
  </property>
  <property fmtid="{D5CDD505-2E9C-101B-9397-08002B2CF9AE}" pid="10" name="MMDResponsibleOffice">
    <vt:lpwstr/>
  </property>
  <property fmtid="{D5CDD505-2E9C-101B-9397-08002B2CF9AE}" pid="11" name="MMDStatus">
    <vt:lpwstr/>
  </property>
</Properties>
</file>