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6089" w14:textId="2D14C0F2" w:rsidR="00871D0B" w:rsidRDefault="00871D0B" w:rsidP="00F837A9">
      <w:pPr>
        <w:jc w:val="center"/>
        <w:rPr>
          <w:rtl/>
        </w:rPr>
      </w:pPr>
      <w:bookmarkStart w:id="0" w:name="_Toc329180353"/>
      <w:bookmarkStart w:id="1" w:name="_Toc329180607"/>
      <w:r w:rsidRPr="003763F9">
        <w:rPr>
          <w:b/>
          <w:bCs/>
          <w:rtl/>
        </w:rPr>
        <w:t xml:space="preserve">חוק </w:t>
      </w:r>
      <w:r>
        <w:rPr>
          <w:rFonts w:hint="cs"/>
          <w:b/>
          <w:bCs/>
          <w:rtl/>
        </w:rPr>
        <w:t>שידורי טלוויזיה (כתוביות ושפת סימנים)</w:t>
      </w:r>
      <w:r w:rsidRPr="003763F9">
        <w:rPr>
          <w:b/>
          <w:bCs/>
          <w:rtl/>
        </w:rPr>
        <w:br/>
      </w:r>
      <w:r w:rsidRPr="00AA2DEC">
        <w:rPr>
          <w:rtl/>
        </w:rPr>
        <w:t xml:space="preserve">תוקן לאחרונה </w:t>
      </w:r>
      <w:r w:rsidR="00F837A9">
        <w:rPr>
          <w:rFonts w:hint="cs"/>
          <w:rtl/>
        </w:rPr>
        <w:t>12</w:t>
      </w:r>
      <w:r w:rsidRPr="00AA2DEC">
        <w:rPr>
          <w:rtl/>
        </w:rPr>
        <w:t>.</w:t>
      </w:r>
      <w:r w:rsidR="00F837A9">
        <w:rPr>
          <w:rFonts w:hint="cs"/>
          <w:rtl/>
        </w:rPr>
        <w:t>3</w:t>
      </w:r>
      <w:r w:rsidRPr="00AA2DEC">
        <w:rPr>
          <w:rtl/>
        </w:rPr>
        <w:t>.201</w:t>
      </w:r>
      <w:r w:rsidR="00F837A9">
        <w:rPr>
          <w:rFonts w:hint="cs"/>
          <w:rtl/>
        </w:rPr>
        <w:t>8</w:t>
      </w:r>
      <w:r w:rsidRPr="00AA2DEC">
        <w:rPr>
          <w:rtl/>
        </w:rPr>
        <w:t xml:space="preserve"> – תיקון מס' </w:t>
      </w:r>
      <w:r w:rsidR="00F837A9">
        <w:rPr>
          <w:rFonts w:hint="cs"/>
          <w:rtl/>
        </w:rPr>
        <w:t>9</w:t>
      </w:r>
      <w:r w:rsidRPr="00AA2DEC">
        <w:rPr>
          <w:rtl/>
        </w:rPr>
        <w:t>.</w:t>
      </w:r>
      <w:bookmarkEnd w:id="0"/>
      <w:bookmarkEnd w:id="1"/>
    </w:p>
    <w:p w14:paraId="44BB608A" w14:textId="7F3C686A" w:rsidR="00586C65" w:rsidRDefault="00C10BF4" w:rsidP="006042FF">
      <w:pPr>
        <w:pStyle w:val="1"/>
        <w:rPr>
          <w:snapToGrid w:val="0"/>
          <w:rtl/>
        </w:rPr>
      </w:pPr>
      <w:bookmarkStart w:id="2" w:name="_Toc494804167"/>
      <w:r>
        <w:rPr>
          <w:rFonts w:hint="cs"/>
          <w:snapToGrid w:val="0"/>
          <w:rtl/>
        </w:rPr>
        <w:t>חוק</w:t>
      </w:r>
      <w:r w:rsidR="004828E7">
        <w:rPr>
          <w:rFonts w:hint="cs"/>
          <w:snapToGrid w:val="0"/>
          <w:rtl/>
        </w:rPr>
        <w:t xml:space="preserve"> </w:t>
      </w:r>
      <w:r w:rsidR="007F013A">
        <w:rPr>
          <w:rFonts w:hint="cs"/>
          <w:snapToGrid w:val="0"/>
          <w:rtl/>
        </w:rPr>
        <w:t xml:space="preserve">שידורי </w:t>
      </w:r>
      <w:r w:rsidR="0042452C">
        <w:rPr>
          <w:rFonts w:hint="cs"/>
          <w:snapToGrid w:val="0"/>
          <w:rtl/>
        </w:rPr>
        <w:t xml:space="preserve">טלוויזיה (כתוביות ושפת סימנים), </w:t>
      </w:r>
      <w:r w:rsidR="007F013A">
        <w:rPr>
          <w:rFonts w:hint="cs"/>
          <w:snapToGrid w:val="0"/>
          <w:rtl/>
        </w:rPr>
        <w:t>התשס"ה</w:t>
      </w:r>
      <w:r w:rsidR="0042452C">
        <w:rPr>
          <w:rFonts w:hint="cs"/>
          <w:snapToGrid w:val="0"/>
          <w:rtl/>
        </w:rPr>
        <w:t>–</w:t>
      </w:r>
      <w:r w:rsidR="007F013A">
        <w:rPr>
          <w:rFonts w:hint="cs"/>
          <w:snapToGrid w:val="0"/>
          <w:rtl/>
        </w:rPr>
        <w:t>2005</w:t>
      </w:r>
      <w:bookmarkEnd w:id="2"/>
    </w:p>
    <w:p w14:paraId="44BB608B" w14:textId="041A9CAF" w:rsidR="004828E7" w:rsidRPr="0042452C" w:rsidRDefault="00586C65" w:rsidP="0042452C">
      <w:pPr>
        <w:jc w:val="center"/>
        <w:rPr>
          <w:b/>
          <w:bCs/>
        </w:rPr>
      </w:pPr>
      <w:bookmarkStart w:id="3" w:name="_Toc494804071"/>
      <w:bookmarkStart w:id="4" w:name="_Toc494804168"/>
      <w:r w:rsidRPr="0042452C">
        <w:rPr>
          <w:b/>
          <w:bCs/>
          <w:rtl/>
          <w:lang w:val="he-IL"/>
        </w:rPr>
        <w:t>תוכן</w:t>
      </w:r>
      <w:r w:rsidR="004828E7" w:rsidRPr="0042452C">
        <w:rPr>
          <w:rFonts w:hint="cs"/>
          <w:b/>
          <w:bCs/>
          <w:rtl/>
        </w:rPr>
        <w:t xml:space="preserve"> </w:t>
      </w:r>
      <w:r w:rsidR="00871D0B" w:rsidRPr="0042452C">
        <w:rPr>
          <w:rFonts w:hint="cs"/>
          <w:b/>
          <w:bCs/>
          <w:rtl/>
        </w:rPr>
        <w:t>ה</w:t>
      </w:r>
      <w:r w:rsidR="004828E7" w:rsidRPr="0042452C">
        <w:rPr>
          <w:rFonts w:hint="cs"/>
          <w:b/>
          <w:bCs/>
          <w:rtl/>
        </w:rPr>
        <w:t>עניינים</w:t>
      </w:r>
      <w:bookmarkEnd w:id="3"/>
      <w:bookmarkEnd w:id="4"/>
    </w:p>
    <w:p w14:paraId="44BB608C" w14:textId="77777777" w:rsidR="007F013A" w:rsidRDefault="00586C65" w:rsidP="006042FF">
      <w:pPr>
        <w:pStyle w:val="TOC1"/>
        <w:tabs>
          <w:tab w:val="right" w:leader="dot" w:pos="8296"/>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p>
    <w:p w14:paraId="44BB608D"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0" w:history="1">
        <w:r w:rsidR="007F013A" w:rsidRPr="006C36A4">
          <w:rPr>
            <w:rStyle w:val="Hyperlink"/>
            <w:noProof/>
            <w:snapToGrid w:val="0"/>
            <w:rtl/>
          </w:rPr>
          <w:t xml:space="preserve">1.  </w:t>
        </w:r>
        <w:r w:rsidR="007F013A" w:rsidRPr="006C36A4">
          <w:rPr>
            <w:rStyle w:val="Hyperlink"/>
            <w:rFonts w:hint="eastAsia"/>
            <w:noProof/>
            <w:snapToGrid w:val="0"/>
            <w:rtl/>
          </w:rPr>
          <w:t>הגדרות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Toc494804170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2</w:t>
        </w:r>
        <w:r w:rsidR="007F013A">
          <w:rPr>
            <w:noProof/>
            <w:webHidden/>
            <w:rtl/>
          </w:rPr>
          <w:fldChar w:fldCharType="end"/>
        </w:r>
      </w:hyperlink>
    </w:p>
    <w:p w14:paraId="44BB608E"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1" w:history="1">
        <w:r w:rsidR="007F013A" w:rsidRPr="006C36A4">
          <w:rPr>
            <w:rStyle w:val="Hyperlink"/>
            <w:noProof/>
            <w:snapToGrid w:val="0"/>
            <w:rtl/>
          </w:rPr>
          <w:t xml:space="preserve">2.  </w:t>
        </w:r>
        <w:r w:rsidR="007F013A" w:rsidRPr="006C36A4">
          <w:rPr>
            <w:rStyle w:val="Hyperlink"/>
            <w:rFonts w:hint="eastAsia"/>
            <w:noProof/>
            <w:snapToGrid w:val="0"/>
            <w:rtl/>
          </w:rPr>
          <w:t>שעות</w:t>
        </w:r>
        <w:r w:rsidR="007F013A" w:rsidRPr="006C36A4">
          <w:rPr>
            <w:rStyle w:val="Hyperlink"/>
            <w:noProof/>
            <w:snapToGrid w:val="0"/>
            <w:rtl/>
          </w:rPr>
          <w:t xml:space="preserve"> </w:t>
        </w:r>
        <w:r w:rsidR="007F013A" w:rsidRPr="006C36A4">
          <w:rPr>
            <w:rStyle w:val="Hyperlink"/>
            <w:rFonts w:hint="eastAsia"/>
            <w:noProof/>
            <w:snapToGrid w:val="0"/>
            <w:rtl/>
          </w:rPr>
          <w:t>שיא</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Toc494804171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4</w:t>
        </w:r>
        <w:r w:rsidR="007F013A">
          <w:rPr>
            <w:noProof/>
            <w:webHidden/>
            <w:rtl/>
          </w:rPr>
          <w:fldChar w:fldCharType="end"/>
        </w:r>
      </w:hyperlink>
    </w:p>
    <w:p w14:paraId="44BB608F"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2" w:history="1">
        <w:r w:rsidR="007F013A" w:rsidRPr="006C36A4">
          <w:rPr>
            <w:rStyle w:val="Hyperlink"/>
            <w:noProof/>
            <w:snapToGrid w:val="0"/>
            <w:rtl/>
          </w:rPr>
          <w:t xml:space="preserve">3.  </w:t>
        </w:r>
        <w:r w:rsidR="007F013A" w:rsidRPr="006C36A4">
          <w:rPr>
            <w:rStyle w:val="Hyperlink"/>
            <w:rFonts w:hint="eastAsia"/>
            <w:noProof/>
            <w:snapToGrid w:val="0"/>
            <w:rtl/>
          </w:rPr>
          <w:t>כתוביות</w:t>
        </w:r>
        <w:r w:rsidR="007F013A" w:rsidRPr="006C36A4">
          <w:rPr>
            <w:rStyle w:val="Hyperlink"/>
            <w:noProof/>
            <w:snapToGrid w:val="0"/>
            <w:rtl/>
          </w:rPr>
          <w:t xml:space="preserve"> </w:t>
        </w:r>
        <w:r w:rsidR="007F013A" w:rsidRPr="006C36A4">
          <w:rPr>
            <w:rStyle w:val="Hyperlink"/>
            <w:rFonts w:hint="eastAsia"/>
            <w:noProof/>
            <w:snapToGrid w:val="0"/>
            <w:rtl/>
          </w:rPr>
          <w:t>בתכניות</w:t>
        </w:r>
        <w:r w:rsidR="007F013A" w:rsidRPr="006C36A4">
          <w:rPr>
            <w:rStyle w:val="Hyperlink"/>
            <w:noProof/>
            <w:snapToGrid w:val="0"/>
            <w:rtl/>
          </w:rPr>
          <w:t xml:space="preserve"> </w:t>
        </w:r>
        <w:r w:rsidR="007F013A" w:rsidRPr="006C36A4">
          <w:rPr>
            <w:rStyle w:val="Hyperlink"/>
            <w:rFonts w:hint="eastAsia"/>
            <w:noProof/>
            <w:snapToGrid w:val="0"/>
            <w:rtl/>
          </w:rPr>
          <w:t>מוקלטות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Toc494804172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4</w:t>
        </w:r>
        <w:r w:rsidR="007F013A">
          <w:rPr>
            <w:noProof/>
            <w:webHidden/>
            <w:rtl/>
          </w:rPr>
          <w:fldChar w:fldCharType="end"/>
        </w:r>
      </w:hyperlink>
    </w:p>
    <w:p w14:paraId="44BB6090"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3" w:history="1">
        <w:r w:rsidR="007F013A" w:rsidRPr="006C36A4">
          <w:rPr>
            <w:rStyle w:val="Hyperlink"/>
            <w:noProof/>
            <w:snapToGrid w:val="0"/>
            <w:rtl/>
          </w:rPr>
          <w:t xml:space="preserve">4.  </w:t>
        </w:r>
        <w:r w:rsidR="007F013A" w:rsidRPr="006C36A4">
          <w:rPr>
            <w:rStyle w:val="Hyperlink"/>
            <w:rFonts w:hint="eastAsia"/>
            <w:noProof/>
            <w:snapToGrid w:val="0"/>
            <w:rtl/>
          </w:rPr>
          <w:t>כתוביות</w:t>
        </w:r>
        <w:r w:rsidR="007F013A" w:rsidRPr="006C36A4">
          <w:rPr>
            <w:rStyle w:val="Hyperlink"/>
            <w:noProof/>
            <w:snapToGrid w:val="0"/>
            <w:rtl/>
          </w:rPr>
          <w:t xml:space="preserve"> </w:t>
        </w:r>
        <w:r w:rsidR="007F013A" w:rsidRPr="006C36A4">
          <w:rPr>
            <w:rStyle w:val="Hyperlink"/>
            <w:rFonts w:hint="eastAsia"/>
            <w:noProof/>
            <w:snapToGrid w:val="0"/>
            <w:rtl/>
          </w:rPr>
          <w:t>בתכניות</w:t>
        </w:r>
        <w:r w:rsidR="007F013A" w:rsidRPr="006C36A4">
          <w:rPr>
            <w:rStyle w:val="Hyperlink"/>
            <w:noProof/>
            <w:snapToGrid w:val="0"/>
            <w:rtl/>
          </w:rPr>
          <w:t xml:space="preserve"> </w:t>
        </w:r>
        <w:r w:rsidR="007F013A" w:rsidRPr="006C36A4">
          <w:rPr>
            <w:rStyle w:val="Hyperlink"/>
            <w:rFonts w:hint="eastAsia"/>
            <w:noProof/>
            <w:snapToGrid w:val="0"/>
            <w:rtl/>
          </w:rPr>
          <w:t>המשודרות</w:t>
        </w:r>
        <w:r w:rsidR="007F013A" w:rsidRPr="006C36A4">
          <w:rPr>
            <w:rStyle w:val="Hyperlink"/>
            <w:noProof/>
            <w:snapToGrid w:val="0"/>
            <w:rtl/>
          </w:rPr>
          <w:t xml:space="preserve"> </w:t>
        </w:r>
        <w:r w:rsidR="007F013A" w:rsidRPr="006C36A4">
          <w:rPr>
            <w:rStyle w:val="Hyperlink"/>
            <w:rFonts w:hint="eastAsia"/>
            <w:noProof/>
            <w:snapToGrid w:val="0"/>
            <w:rtl/>
          </w:rPr>
          <w:t>בשידור</w:t>
        </w:r>
        <w:r w:rsidR="007F013A" w:rsidRPr="006C36A4">
          <w:rPr>
            <w:rStyle w:val="Hyperlink"/>
            <w:noProof/>
            <w:snapToGrid w:val="0"/>
            <w:rtl/>
          </w:rPr>
          <w:t xml:space="preserve"> </w:t>
        </w:r>
        <w:r w:rsidR="007F013A" w:rsidRPr="006C36A4">
          <w:rPr>
            <w:rStyle w:val="Hyperlink"/>
            <w:rFonts w:hint="eastAsia"/>
            <w:noProof/>
            <w:snapToGrid w:val="0"/>
            <w:rtl/>
          </w:rPr>
          <w:t>חי</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Toc494804173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5</w:t>
        </w:r>
        <w:r w:rsidR="007F013A">
          <w:rPr>
            <w:noProof/>
            <w:webHidden/>
            <w:rtl/>
          </w:rPr>
          <w:fldChar w:fldCharType="end"/>
        </w:r>
      </w:hyperlink>
    </w:p>
    <w:p w14:paraId="44BB6091"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4" w:history="1">
        <w:r w:rsidR="007F013A" w:rsidRPr="006C36A4">
          <w:rPr>
            <w:rStyle w:val="Hyperlink"/>
            <w:noProof/>
            <w:snapToGrid w:val="0"/>
            <w:rtl/>
          </w:rPr>
          <w:t xml:space="preserve">5.  </w:t>
        </w:r>
        <w:r w:rsidR="007F013A" w:rsidRPr="006C36A4">
          <w:rPr>
            <w:rStyle w:val="Hyperlink"/>
            <w:rFonts w:hint="eastAsia"/>
            <w:noProof/>
            <w:snapToGrid w:val="0"/>
            <w:rtl/>
          </w:rPr>
          <w:t>כתוביות</w:t>
        </w:r>
        <w:r w:rsidR="007F013A" w:rsidRPr="006C36A4">
          <w:rPr>
            <w:rStyle w:val="Hyperlink"/>
            <w:noProof/>
            <w:snapToGrid w:val="0"/>
            <w:rtl/>
          </w:rPr>
          <w:t xml:space="preserve"> </w:t>
        </w:r>
        <w:r w:rsidR="007F013A" w:rsidRPr="006C36A4">
          <w:rPr>
            <w:rStyle w:val="Hyperlink"/>
            <w:rFonts w:hint="eastAsia"/>
            <w:noProof/>
            <w:snapToGrid w:val="0"/>
            <w:rtl/>
          </w:rPr>
          <w:t>במהדורות</w:t>
        </w:r>
        <w:r w:rsidR="007F013A" w:rsidRPr="006C36A4">
          <w:rPr>
            <w:rStyle w:val="Hyperlink"/>
            <w:noProof/>
            <w:snapToGrid w:val="0"/>
            <w:rtl/>
          </w:rPr>
          <w:t xml:space="preserve"> </w:t>
        </w:r>
        <w:r w:rsidR="007F013A" w:rsidRPr="006C36A4">
          <w:rPr>
            <w:rStyle w:val="Hyperlink"/>
            <w:rFonts w:hint="eastAsia"/>
            <w:noProof/>
            <w:snapToGrid w:val="0"/>
            <w:rtl/>
          </w:rPr>
          <w:t>חדשות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Toc494804174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5</w:t>
        </w:r>
        <w:r w:rsidR="007F013A">
          <w:rPr>
            <w:noProof/>
            <w:webHidden/>
            <w:rtl/>
          </w:rPr>
          <w:fldChar w:fldCharType="end"/>
        </w:r>
      </w:hyperlink>
    </w:p>
    <w:p w14:paraId="44BB6092"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5" w:history="1">
        <w:r w:rsidR="007F013A" w:rsidRPr="006C36A4">
          <w:rPr>
            <w:rStyle w:val="Hyperlink"/>
            <w:noProof/>
            <w:snapToGrid w:val="0"/>
            <w:rtl/>
          </w:rPr>
          <w:t xml:space="preserve">6.  </w:t>
        </w:r>
        <w:r w:rsidR="007F013A" w:rsidRPr="006C36A4">
          <w:rPr>
            <w:rStyle w:val="Hyperlink"/>
            <w:rFonts w:hint="eastAsia"/>
            <w:noProof/>
            <w:snapToGrid w:val="0"/>
            <w:rtl/>
          </w:rPr>
          <w:t>הנגשת</w:t>
        </w:r>
        <w:r w:rsidR="007F013A" w:rsidRPr="006C36A4">
          <w:rPr>
            <w:rStyle w:val="Hyperlink"/>
            <w:noProof/>
            <w:snapToGrid w:val="0"/>
            <w:rtl/>
          </w:rPr>
          <w:t xml:space="preserve"> </w:t>
        </w:r>
        <w:r w:rsidR="007F013A" w:rsidRPr="006C36A4">
          <w:rPr>
            <w:rStyle w:val="Hyperlink"/>
            <w:rFonts w:hint="eastAsia"/>
            <w:noProof/>
            <w:snapToGrid w:val="0"/>
            <w:rtl/>
          </w:rPr>
          <w:t>שידורי</w:t>
        </w:r>
        <w:r w:rsidR="007F013A" w:rsidRPr="006C36A4">
          <w:rPr>
            <w:rStyle w:val="Hyperlink"/>
            <w:noProof/>
            <w:snapToGrid w:val="0"/>
            <w:rtl/>
          </w:rPr>
          <w:t xml:space="preserve"> </w:t>
        </w:r>
        <w:r w:rsidR="007F013A" w:rsidRPr="006C36A4">
          <w:rPr>
            <w:rStyle w:val="Hyperlink"/>
            <w:rFonts w:hint="eastAsia"/>
            <w:noProof/>
            <w:snapToGrid w:val="0"/>
            <w:rtl/>
          </w:rPr>
          <w:t>טלוויזיה</w:t>
        </w:r>
        <w:r w:rsidR="007F013A" w:rsidRPr="006C36A4">
          <w:rPr>
            <w:rStyle w:val="Hyperlink"/>
            <w:noProof/>
            <w:snapToGrid w:val="0"/>
            <w:rtl/>
          </w:rPr>
          <w:t xml:space="preserve"> </w:t>
        </w:r>
        <w:r w:rsidR="007F013A" w:rsidRPr="006C36A4">
          <w:rPr>
            <w:rStyle w:val="Hyperlink"/>
            <w:rFonts w:hint="eastAsia"/>
            <w:noProof/>
            <w:snapToGrid w:val="0"/>
            <w:rtl/>
          </w:rPr>
          <w:t>לפי</w:t>
        </w:r>
        <w:r w:rsidR="007F013A" w:rsidRPr="006C36A4">
          <w:rPr>
            <w:rStyle w:val="Hyperlink"/>
            <w:noProof/>
            <w:snapToGrid w:val="0"/>
            <w:rtl/>
          </w:rPr>
          <w:t xml:space="preserve"> </w:t>
        </w:r>
        <w:r w:rsidR="007F013A" w:rsidRPr="006C36A4">
          <w:rPr>
            <w:rStyle w:val="Hyperlink"/>
            <w:rFonts w:hint="eastAsia"/>
            <w:noProof/>
            <w:snapToGrid w:val="0"/>
            <w:rtl/>
          </w:rPr>
          <w:t>חוק</w:t>
        </w:r>
        <w:r w:rsidR="007F013A" w:rsidRPr="006C36A4">
          <w:rPr>
            <w:rStyle w:val="Hyperlink"/>
            <w:noProof/>
            <w:snapToGrid w:val="0"/>
            <w:rtl/>
          </w:rPr>
          <w:t xml:space="preserve"> </w:t>
        </w:r>
        <w:r w:rsidR="007F013A" w:rsidRPr="006C36A4">
          <w:rPr>
            <w:rStyle w:val="Hyperlink"/>
            <w:rFonts w:hint="eastAsia"/>
            <w:noProof/>
            <w:snapToGrid w:val="0"/>
            <w:rtl/>
          </w:rPr>
          <w:t>התקשורת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Toc494804175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6</w:t>
        </w:r>
        <w:r w:rsidR="007F013A">
          <w:rPr>
            <w:noProof/>
            <w:webHidden/>
            <w:rtl/>
          </w:rPr>
          <w:fldChar w:fldCharType="end"/>
        </w:r>
      </w:hyperlink>
    </w:p>
    <w:p w14:paraId="44BB6093"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6" w:history="1">
        <w:r w:rsidR="007F013A" w:rsidRPr="006C36A4">
          <w:rPr>
            <w:rStyle w:val="Hyperlink"/>
            <w:noProof/>
            <w:snapToGrid w:val="0"/>
            <w:rtl/>
          </w:rPr>
          <w:t xml:space="preserve">7.  </w:t>
        </w:r>
        <w:r w:rsidR="007F013A" w:rsidRPr="006C36A4">
          <w:rPr>
            <w:rStyle w:val="Hyperlink"/>
            <w:rFonts w:hint="eastAsia"/>
            <w:noProof/>
            <w:snapToGrid w:val="0"/>
            <w:rtl/>
          </w:rPr>
          <w:t>תרגום</w:t>
        </w:r>
        <w:r w:rsidR="007F013A" w:rsidRPr="006C36A4">
          <w:rPr>
            <w:rStyle w:val="Hyperlink"/>
            <w:noProof/>
            <w:snapToGrid w:val="0"/>
            <w:rtl/>
          </w:rPr>
          <w:t xml:space="preserve"> </w:t>
        </w:r>
        <w:r w:rsidR="007F013A" w:rsidRPr="006C36A4">
          <w:rPr>
            <w:rStyle w:val="Hyperlink"/>
            <w:rFonts w:hint="eastAsia"/>
            <w:noProof/>
            <w:snapToGrid w:val="0"/>
            <w:rtl/>
          </w:rPr>
          <w:t>לשפת</w:t>
        </w:r>
        <w:r w:rsidR="007F013A" w:rsidRPr="006C36A4">
          <w:rPr>
            <w:rStyle w:val="Hyperlink"/>
            <w:noProof/>
            <w:snapToGrid w:val="0"/>
            <w:rtl/>
          </w:rPr>
          <w:t xml:space="preserve"> </w:t>
        </w:r>
        <w:r w:rsidR="007F013A" w:rsidRPr="006C36A4">
          <w:rPr>
            <w:rStyle w:val="Hyperlink"/>
            <w:rFonts w:hint="eastAsia"/>
            <w:noProof/>
            <w:snapToGrid w:val="0"/>
            <w:rtl/>
          </w:rPr>
          <w:t>סימנים</w:t>
        </w:r>
        <w:r w:rsidR="007F013A" w:rsidRPr="006C36A4">
          <w:rPr>
            <w:rStyle w:val="Hyperlink"/>
            <w:noProof/>
            <w:snapToGrid w:val="0"/>
            <w:rtl/>
          </w:rPr>
          <w:t xml:space="preserve"> </w:t>
        </w:r>
        <w:r w:rsidR="007F013A" w:rsidRPr="006C36A4">
          <w:rPr>
            <w:rStyle w:val="Hyperlink"/>
            <w:rFonts w:hint="eastAsia"/>
            <w:noProof/>
            <w:snapToGrid w:val="0"/>
            <w:rtl/>
          </w:rPr>
          <w:t>בשידורי</w:t>
        </w:r>
        <w:r w:rsidR="007F013A" w:rsidRPr="006C36A4">
          <w:rPr>
            <w:rStyle w:val="Hyperlink"/>
            <w:noProof/>
            <w:snapToGrid w:val="0"/>
            <w:rtl/>
          </w:rPr>
          <w:t xml:space="preserve"> </w:t>
        </w:r>
        <w:r w:rsidR="007F013A" w:rsidRPr="006C36A4">
          <w:rPr>
            <w:rStyle w:val="Hyperlink"/>
            <w:rFonts w:hint="eastAsia"/>
            <w:noProof/>
            <w:snapToGrid w:val="0"/>
            <w:rtl/>
          </w:rPr>
          <w:t>טלוויזיה</w:t>
        </w:r>
        <w:r w:rsidR="007F013A" w:rsidRPr="006C36A4">
          <w:rPr>
            <w:rStyle w:val="Hyperlink"/>
            <w:noProof/>
            <w:snapToGrid w:val="0"/>
            <w:rtl/>
          </w:rPr>
          <w:t xml:space="preserve"> </w:t>
        </w:r>
        <w:r w:rsidR="007F013A" w:rsidRPr="006C36A4">
          <w:rPr>
            <w:rStyle w:val="Hyperlink"/>
            <w:rFonts w:hint="eastAsia"/>
            <w:noProof/>
            <w:snapToGrid w:val="0"/>
            <w:rtl/>
          </w:rPr>
          <w:t>ובתשדירי</w:t>
        </w:r>
        <w:r w:rsidR="007F013A" w:rsidRPr="006C36A4">
          <w:rPr>
            <w:rStyle w:val="Hyperlink"/>
            <w:noProof/>
            <w:snapToGrid w:val="0"/>
            <w:rtl/>
          </w:rPr>
          <w:t xml:space="preserve"> </w:t>
        </w:r>
        <w:r w:rsidR="007F013A" w:rsidRPr="006C36A4">
          <w:rPr>
            <w:rStyle w:val="Hyperlink"/>
            <w:rFonts w:hint="eastAsia"/>
            <w:noProof/>
            <w:snapToGrid w:val="0"/>
            <w:rtl/>
          </w:rPr>
          <w:t>פרסומת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Toc494804176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7</w:t>
        </w:r>
        <w:r w:rsidR="007F013A">
          <w:rPr>
            <w:noProof/>
            <w:webHidden/>
            <w:rtl/>
          </w:rPr>
          <w:fldChar w:fldCharType="end"/>
        </w:r>
      </w:hyperlink>
    </w:p>
    <w:p w14:paraId="44BB6094"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7" w:history="1">
        <w:r w:rsidR="007F013A" w:rsidRPr="006C36A4">
          <w:rPr>
            <w:rStyle w:val="Hyperlink"/>
            <w:noProof/>
            <w:snapToGrid w:val="0"/>
            <w:rtl/>
          </w:rPr>
          <w:t xml:space="preserve">8.  </w:t>
        </w:r>
        <w:r w:rsidR="007F013A" w:rsidRPr="006C36A4">
          <w:rPr>
            <w:rStyle w:val="Hyperlink"/>
            <w:rFonts w:hint="eastAsia"/>
            <w:noProof/>
            <w:snapToGrid w:val="0"/>
            <w:rtl/>
          </w:rPr>
          <w:t>החלת</w:t>
        </w:r>
        <w:r w:rsidR="007F013A" w:rsidRPr="006C36A4">
          <w:rPr>
            <w:rStyle w:val="Hyperlink"/>
            <w:noProof/>
            <w:snapToGrid w:val="0"/>
            <w:rtl/>
          </w:rPr>
          <w:t xml:space="preserve"> </w:t>
        </w:r>
        <w:r w:rsidR="007F013A" w:rsidRPr="006C36A4">
          <w:rPr>
            <w:rStyle w:val="Hyperlink"/>
            <w:rFonts w:hint="eastAsia"/>
            <w:noProof/>
            <w:snapToGrid w:val="0"/>
            <w:rtl/>
          </w:rPr>
          <w:t>השיעורים</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Toc494804177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7</w:t>
        </w:r>
        <w:r w:rsidR="007F013A">
          <w:rPr>
            <w:noProof/>
            <w:webHidden/>
            <w:rtl/>
          </w:rPr>
          <w:fldChar w:fldCharType="end"/>
        </w:r>
      </w:hyperlink>
    </w:p>
    <w:p w14:paraId="44BB6095"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8" w:history="1">
        <w:r w:rsidR="007F013A" w:rsidRPr="006C36A4">
          <w:rPr>
            <w:rStyle w:val="Hyperlink"/>
            <w:noProof/>
            <w:snapToGrid w:val="0"/>
            <w:rtl/>
          </w:rPr>
          <w:t xml:space="preserve">9.  </w:t>
        </w:r>
        <w:r w:rsidR="007F013A" w:rsidRPr="006C36A4">
          <w:rPr>
            <w:rStyle w:val="Hyperlink"/>
            <w:rFonts w:hint="eastAsia"/>
            <w:noProof/>
            <w:snapToGrid w:val="0"/>
            <w:rtl/>
          </w:rPr>
          <w:t>הודעות</w:t>
        </w:r>
        <w:r w:rsidR="007F013A" w:rsidRPr="006C36A4">
          <w:rPr>
            <w:rStyle w:val="Hyperlink"/>
            <w:noProof/>
            <w:snapToGrid w:val="0"/>
            <w:rtl/>
          </w:rPr>
          <w:t xml:space="preserve"> </w:t>
        </w:r>
        <w:r w:rsidR="007F013A" w:rsidRPr="006C36A4">
          <w:rPr>
            <w:rStyle w:val="Hyperlink"/>
            <w:rFonts w:hint="eastAsia"/>
            <w:noProof/>
            <w:snapToGrid w:val="0"/>
            <w:rtl/>
          </w:rPr>
          <w:t>חירום</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Toc494804178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7</w:t>
        </w:r>
        <w:r w:rsidR="007F013A">
          <w:rPr>
            <w:noProof/>
            <w:webHidden/>
            <w:rtl/>
          </w:rPr>
          <w:fldChar w:fldCharType="end"/>
        </w:r>
      </w:hyperlink>
    </w:p>
    <w:p w14:paraId="44BB6096"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79" w:history="1">
        <w:r w:rsidR="007F013A" w:rsidRPr="006C36A4">
          <w:rPr>
            <w:rStyle w:val="Hyperlink"/>
            <w:noProof/>
            <w:snapToGrid w:val="0"/>
            <w:rtl/>
          </w:rPr>
          <w:t xml:space="preserve">10.  </w:t>
        </w:r>
        <w:r w:rsidR="007F013A" w:rsidRPr="006C36A4">
          <w:rPr>
            <w:rStyle w:val="Hyperlink"/>
            <w:rFonts w:hint="eastAsia"/>
            <w:noProof/>
            <w:snapToGrid w:val="0"/>
            <w:rtl/>
          </w:rPr>
          <w:t>פטורים</w:t>
        </w:r>
        <w:r w:rsidR="007F013A" w:rsidRPr="006C36A4">
          <w:rPr>
            <w:rStyle w:val="Hyperlink"/>
            <w:noProof/>
            <w:snapToGrid w:val="0"/>
            <w:rtl/>
          </w:rPr>
          <w:t xml:space="preserve"> </w:t>
        </w:r>
        <w:r w:rsidR="007F013A" w:rsidRPr="006C36A4">
          <w:rPr>
            <w:rStyle w:val="Hyperlink"/>
            <w:rFonts w:hint="eastAsia"/>
            <w:noProof/>
            <w:snapToGrid w:val="0"/>
            <w:rtl/>
          </w:rPr>
          <w:t>ודרישות</w:t>
        </w:r>
        <w:r w:rsidR="007F013A" w:rsidRPr="006C36A4">
          <w:rPr>
            <w:rStyle w:val="Hyperlink"/>
            <w:noProof/>
            <w:snapToGrid w:val="0"/>
            <w:rtl/>
          </w:rPr>
          <w:t xml:space="preserve"> </w:t>
        </w:r>
        <w:r w:rsidR="007F013A" w:rsidRPr="006C36A4">
          <w:rPr>
            <w:rStyle w:val="Hyperlink"/>
            <w:rFonts w:hint="eastAsia"/>
            <w:noProof/>
            <w:snapToGrid w:val="0"/>
            <w:rtl/>
          </w:rPr>
          <w:t>מופחתות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Toc494804179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9</w:t>
        </w:r>
        <w:r w:rsidR="007F013A">
          <w:rPr>
            <w:noProof/>
            <w:webHidden/>
            <w:rtl/>
          </w:rPr>
          <w:fldChar w:fldCharType="end"/>
        </w:r>
      </w:hyperlink>
    </w:p>
    <w:p w14:paraId="44BB6097"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0" w:history="1">
        <w:r w:rsidR="007F013A" w:rsidRPr="006C36A4">
          <w:rPr>
            <w:rStyle w:val="Hyperlink"/>
            <w:noProof/>
            <w:snapToGrid w:val="0"/>
            <w:rtl/>
          </w:rPr>
          <w:t xml:space="preserve">11.  </w:t>
        </w:r>
        <w:r w:rsidR="007F013A" w:rsidRPr="006C36A4">
          <w:rPr>
            <w:rStyle w:val="Hyperlink"/>
            <w:rFonts w:hint="eastAsia"/>
            <w:noProof/>
            <w:snapToGrid w:val="0"/>
            <w:rtl/>
          </w:rPr>
          <w:t>מידע</w:t>
        </w:r>
        <w:r w:rsidR="007F013A" w:rsidRPr="006C36A4">
          <w:rPr>
            <w:rStyle w:val="Hyperlink"/>
            <w:noProof/>
            <w:snapToGrid w:val="0"/>
            <w:rtl/>
          </w:rPr>
          <w:t xml:space="preserve">, </w:t>
        </w:r>
        <w:r w:rsidR="007F013A" w:rsidRPr="006C36A4">
          <w:rPr>
            <w:rStyle w:val="Hyperlink"/>
            <w:rFonts w:hint="eastAsia"/>
            <w:noProof/>
            <w:snapToGrid w:val="0"/>
            <w:rtl/>
          </w:rPr>
          <w:t>פרסום</w:t>
        </w:r>
        <w:r w:rsidR="007F013A" w:rsidRPr="006C36A4">
          <w:rPr>
            <w:rStyle w:val="Hyperlink"/>
            <w:noProof/>
            <w:snapToGrid w:val="0"/>
            <w:rtl/>
          </w:rPr>
          <w:t xml:space="preserve"> </w:t>
        </w:r>
        <w:r w:rsidR="007F013A" w:rsidRPr="006C36A4">
          <w:rPr>
            <w:rStyle w:val="Hyperlink"/>
            <w:rFonts w:hint="eastAsia"/>
            <w:noProof/>
            <w:snapToGrid w:val="0"/>
            <w:rtl/>
          </w:rPr>
          <w:t>ודיווח</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Toc494804180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8"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1" w:history="1">
        <w:r w:rsidR="007F013A" w:rsidRPr="006C36A4">
          <w:rPr>
            <w:rStyle w:val="Hyperlink"/>
            <w:noProof/>
            <w:snapToGrid w:val="0"/>
            <w:rtl/>
          </w:rPr>
          <w:t xml:space="preserve">12.  </w:t>
        </w:r>
        <w:r w:rsidR="007F013A" w:rsidRPr="006C36A4">
          <w:rPr>
            <w:rStyle w:val="Hyperlink"/>
            <w:rFonts w:hint="eastAsia"/>
            <w:noProof/>
            <w:snapToGrid w:val="0"/>
            <w:rtl/>
          </w:rPr>
          <w:t>החלת</w:t>
        </w:r>
        <w:r w:rsidR="007F013A" w:rsidRPr="006C36A4">
          <w:rPr>
            <w:rStyle w:val="Hyperlink"/>
            <w:noProof/>
            <w:snapToGrid w:val="0"/>
            <w:rtl/>
          </w:rPr>
          <w:t xml:space="preserve"> </w:t>
        </w:r>
        <w:r w:rsidR="007F013A" w:rsidRPr="006C36A4">
          <w:rPr>
            <w:rStyle w:val="Hyperlink"/>
            <w:rFonts w:hint="eastAsia"/>
            <w:noProof/>
            <w:snapToGrid w:val="0"/>
            <w:rtl/>
          </w:rPr>
          <w:t>הוראות</w:t>
        </w:r>
        <w:r w:rsidR="007F013A" w:rsidRPr="006C36A4">
          <w:rPr>
            <w:rStyle w:val="Hyperlink"/>
            <w:noProof/>
            <w:snapToGrid w:val="0"/>
            <w:rtl/>
          </w:rPr>
          <w:t xml:space="preserve"> </w:t>
        </w:r>
        <w:r w:rsidR="007F013A" w:rsidRPr="006C36A4">
          <w:rPr>
            <w:rStyle w:val="Hyperlink"/>
            <w:rFonts w:hint="eastAsia"/>
            <w:noProof/>
            <w:snapToGrid w:val="0"/>
            <w:rtl/>
          </w:rPr>
          <w:t>מחוק</w:t>
        </w:r>
        <w:r w:rsidR="007F013A" w:rsidRPr="006C36A4">
          <w:rPr>
            <w:rStyle w:val="Hyperlink"/>
            <w:noProof/>
            <w:snapToGrid w:val="0"/>
            <w:rtl/>
          </w:rPr>
          <w:t xml:space="preserve"> </w:t>
        </w:r>
        <w:r w:rsidR="007F013A" w:rsidRPr="006C36A4">
          <w:rPr>
            <w:rStyle w:val="Hyperlink"/>
            <w:rFonts w:hint="eastAsia"/>
            <w:noProof/>
            <w:snapToGrid w:val="0"/>
            <w:rtl/>
          </w:rPr>
          <w:t>שוויון</w:t>
        </w:r>
        <w:r w:rsidR="007F013A" w:rsidRPr="006C36A4">
          <w:rPr>
            <w:rStyle w:val="Hyperlink"/>
            <w:noProof/>
            <w:snapToGrid w:val="0"/>
            <w:rtl/>
          </w:rPr>
          <w:t xml:space="preserve"> </w:t>
        </w:r>
        <w:r w:rsidR="007F013A" w:rsidRPr="006C36A4">
          <w:rPr>
            <w:rStyle w:val="Hyperlink"/>
            <w:rFonts w:hint="eastAsia"/>
            <w:noProof/>
            <w:snapToGrid w:val="0"/>
            <w:rtl/>
          </w:rPr>
          <w:t>זכויות</w:t>
        </w:r>
        <w:r w:rsidR="007F013A" w:rsidRPr="006C36A4">
          <w:rPr>
            <w:rStyle w:val="Hyperlink"/>
            <w:noProof/>
            <w:snapToGrid w:val="0"/>
            <w:rtl/>
          </w:rPr>
          <w:t xml:space="preserve"> </w:t>
        </w:r>
        <w:r w:rsidR="007F013A" w:rsidRPr="006C36A4">
          <w:rPr>
            <w:rStyle w:val="Hyperlink"/>
            <w:rFonts w:hint="eastAsia"/>
            <w:noProof/>
            <w:snapToGrid w:val="0"/>
            <w:rtl/>
          </w:rPr>
          <w:t>לאנשים</w:t>
        </w:r>
        <w:r w:rsidR="007F013A" w:rsidRPr="006C36A4">
          <w:rPr>
            <w:rStyle w:val="Hyperlink"/>
            <w:noProof/>
            <w:snapToGrid w:val="0"/>
            <w:rtl/>
          </w:rPr>
          <w:t xml:space="preserve"> </w:t>
        </w:r>
        <w:r w:rsidR="007F013A" w:rsidRPr="006C36A4">
          <w:rPr>
            <w:rStyle w:val="Hyperlink"/>
            <w:rFonts w:hint="eastAsia"/>
            <w:noProof/>
            <w:snapToGrid w:val="0"/>
            <w:rtl/>
          </w:rPr>
          <w:t>עם</w:t>
        </w:r>
        <w:r w:rsidR="007F013A" w:rsidRPr="006C36A4">
          <w:rPr>
            <w:rStyle w:val="Hyperlink"/>
            <w:noProof/>
            <w:snapToGrid w:val="0"/>
            <w:rtl/>
          </w:rPr>
          <w:t xml:space="preserve"> </w:t>
        </w:r>
        <w:r w:rsidR="007F013A" w:rsidRPr="006C36A4">
          <w:rPr>
            <w:rStyle w:val="Hyperlink"/>
            <w:rFonts w:hint="eastAsia"/>
            <w:noProof/>
            <w:snapToGrid w:val="0"/>
            <w:rtl/>
          </w:rPr>
          <w:t>מוגבלות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Toc494804181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9"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2" w:history="1">
        <w:r w:rsidR="007F013A" w:rsidRPr="006C36A4">
          <w:rPr>
            <w:rStyle w:val="Hyperlink"/>
            <w:noProof/>
            <w:snapToGrid w:val="0"/>
            <w:rtl/>
          </w:rPr>
          <w:t xml:space="preserve">13.  </w:t>
        </w:r>
        <w:r w:rsidR="007F013A" w:rsidRPr="006C36A4">
          <w:rPr>
            <w:rStyle w:val="Hyperlink"/>
            <w:rFonts w:hint="eastAsia"/>
            <w:noProof/>
            <w:snapToGrid w:val="0"/>
            <w:rtl/>
          </w:rPr>
          <w:t>דין</w:t>
        </w:r>
        <w:r w:rsidR="007F013A" w:rsidRPr="006C36A4">
          <w:rPr>
            <w:rStyle w:val="Hyperlink"/>
            <w:noProof/>
            <w:snapToGrid w:val="0"/>
            <w:rtl/>
          </w:rPr>
          <w:t xml:space="preserve"> </w:t>
        </w:r>
        <w:r w:rsidR="007F013A" w:rsidRPr="006C36A4">
          <w:rPr>
            <w:rStyle w:val="Hyperlink"/>
            <w:rFonts w:hint="eastAsia"/>
            <w:noProof/>
            <w:snapToGrid w:val="0"/>
            <w:rtl/>
          </w:rPr>
          <w:t>המדינה</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Toc494804182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A"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3" w:history="1">
        <w:r w:rsidR="007F013A" w:rsidRPr="006C36A4">
          <w:rPr>
            <w:rStyle w:val="Hyperlink"/>
            <w:noProof/>
            <w:snapToGrid w:val="0"/>
            <w:rtl/>
          </w:rPr>
          <w:t xml:space="preserve">14.  </w:t>
        </w:r>
        <w:r w:rsidR="007F013A" w:rsidRPr="006C36A4">
          <w:rPr>
            <w:rStyle w:val="Hyperlink"/>
            <w:rFonts w:hint="eastAsia"/>
            <w:noProof/>
            <w:snapToGrid w:val="0"/>
            <w:rtl/>
          </w:rPr>
          <w:t>סמכויות</w:t>
        </w:r>
        <w:r w:rsidR="007F013A" w:rsidRPr="006C36A4">
          <w:rPr>
            <w:rStyle w:val="Hyperlink"/>
            <w:noProof/>
            <w:snapToGrid w:val="0"/>
            <w:rtl/>
          </w:rPr>
          <w:t xml:space="preserve"> </w:t>
        </w:r>
        <w:r w:rsidR="007F013A" w:rsidRPr="006C36A4">
          <w:rPr>
            <w:rStyle w:val="Hyperlink"/>
            <w:rFonts w:hint="eastAsia"/>
            <w:noProof/>
            <w:snapToGrid w:val="0"/>
            <w:rtl/>
          </w:rPr>
          <w:t>גוף</w:t>
        </w:r>
        <w:r w:rsidR="007F013A" w:rsidRPr="006C36A4">
          <w:rPr>
            <w:rStyle w:val="Hyperlink"/>
            <w:noProof/>
            <w:snapToGrid w:val="0"/>
            <w:rtl/>
          </w:rPr>
          <w:t xml:space="preserve"> </w:t>
        </w:r>
        <w:r w:rsidR="007F013A" w:rsidRPr="006C36A4">
          <w:rPr>
            <w:rStyle w:val="Hyperlink"/>
            <w:rFonts w:hint="eastAsia"/>
            <w:noProof/>
            <w:snapToGrid w:val="0"/>
            <w:rtl/>
          </w:rPr>
          <w:t>מפקח</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Toc494804183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B"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4" w:history="1">
        <w:r w:rsidR="007F013A" w:rsidRPr="006C36A4">
          <w:rPr>
            <w:rStyle w:val="Hyperlink"/>
            <w:noProof/>
            <w:snapToGrid w:val="0"/>
            <w:rtl/>
          </w:rPr>
          <w:t xml:space="preserve">15.  </w:t>
        </w:r>
        <w:r w:rsidR="007F013A" w:rsidRPr="006C36A4">
          <w:rPr>
            <w:rStyle w:val="Hyperlink"/>
            <w:rFonts w:hint="eastAsia"/>
            <w:noProof/>
            <w:snapToGrid w:val="0"/>
            <w:rtl/>
          </w:rPr>
          <w:t>שמירת</w:t>
        </w:r>
        <w:r w:rsidR="007F013A" w:rsidRPr="006C36A4">
          <w:rPr>
            <w:rStyle w:val="Hyperlink"/>
            <w:noProof/>
            <w:snapToGrid w:val="0"/>
            <w:rtl/>
          </w:rPr>
          <w:t xml:space="preserve"> </w:t>
        </w:r>
        <w:r w:rsidR="007F013A" w:rsidRPr="006C36A4">
          <w:rPr>
            <w:rStyle w:val="Hyperlink"/>
            <w:rFonts w:hint="eastAsia"/>
            <w:noProof/>
            <w:snapToGrid w:val="0"/>
            <w:rtl/>
          </w:rPr>
          <w:t>דינים</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Toc494804184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C"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5" w:history="1">
        <w:r w:rsidR="007F013A" w:rsidRPr="006C36A4">
          <w:rPr>
            <w:rStyle w:val="Hyperlink"/>
            <w:noProof/>
            <w:snapToGrid w:val="0"/>
            <w:rtl/>
          </w:rPr>
          <w:t xml:space="preserve">16.  </w:t>
        </w:r>
        <w:r w:rsidR="007F013A" w:rsidRPr="006C36A4">
          <w:rPr>
            <w:rStyle w:val="Hyperlink"/>
            <w:rFonts w:hint="eastAsia"/>
            <w:noProof/>
            <w:snapToGrid w:val="0"/>
            <w:rtl/>
          </w:rPr>
          <w:t>כללי</w:t>
        </w:r>
        <w:r w:rsidR="007F013A" w:rsidRPr="006C36A4">
          <w:rPr>
            <w:rStyle w:val="Hyperlink"/>
            <w:noProof/>
            <w:snapToGrid w:val="0"/>
            <w:rtl/>
          </w:rPr>
          <w:t xml:space="preserve"> </w:t>
        </w:r>
        <w:r w:rsidR="007F013A" w:rsidRPr="006C36A4">
          <w:rPr>
            <w:rStyle w:val="Hyperlink"/>
            <w:rFonts w:hint="eastAsia"/>
            <w:noProof/>
            <w:snapToGrid w:val="0"/>
            <w:rtl/>
          </w:rPr>
          <w:t>גוף</w:t>
        </w:r>
        <w:r w:rsidR="007F013A" w:rsidRPr="006C36A4">
          <w:rPr>
            <w:rStyle w:val="Hyperlink"/>
            <w:noProof/>
            <w:snapToGrid w:val="0"/>
            <w:rtl/>
          </w:rPr>
          <w:t xml:space="preserve"> </w:t>
        </w:r>
        <w:r w:rsidR="007F013A" w:rsidRPr="006C36A4">
          <w:rPr>
            <w:rStyle w:val="Hyperlink"/>
            <w:rFonts w:hint="eastAsia"/>
            <w:noProof/>
            <w:snapToGrid w:val="0"/>
            <w:rtl/>
          </w:rPr>
          <w:t>מפקח</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Toc494804185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10</w:t>
        </w:r>
        <w:r w:rsidR="007F013A">
          <w:rPr>
            <w:noProof/>
            <w:webHidden/>
            <w:rtl/>
          </w:rPr>
          <w:fldChar w:fldCharType="end"/>
        </w:r>
      </w:hyperlink>
    </w:p>
    <w:p w14:paraId="44BB609D" w14:textId="1E6C3380"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6" w:history="1">
        <w:r w:rsidR="007F013A" w:rsidRPr="006C36A4">
          <w:rPr>
            <w:rStyle w:val="Hyperlink"/>
            <w:noProof/>
            <w:snapToGrid w:val="0"/>
            <w:rtl/>
          </w:rPr>
          <w:t xml:space="preserve">17.  </w:t>
        </w:r>
        <w:r w:rsidR="007F013A" w:rsidRPr="006C36A4">
          <w:rPr>
            <w:rStyle w:val="Hyperlink"/>
            <w:rFonts w:hint="eastAsia"/>
            <w:noProof/>
            <w:snapToGrid w:val="0"/>
            <w:rtl/>
          </w:rPr>
          <w:t>ביטול</w:t>
        </w:r>
        <w:r w:rsidR="007F013A" w:rsidRPr="006C36A4">
          <w:rPr>
            <w:rStyle w:val="Hyperlink"/>
            <w:noProof/>
            <w:snapToGrid w:val="0"/>
            <w:rtl/>
          </w:rPr>
          <w:t xml:space="preserve"> </w:t>
        </w:r>
        <w:r w:rsidR="007F013A" w:rsidRPr="006C36A4">
          <w:rPr>
            <w:rStyle w:val="Hyperlink"/>
            <w:rFonts w:hint="eastAsia"/>
            <w:noProof/>
            <w:snapToGrid w:val="0"/>
            <w:rtl/>
          </w:rPr>
          <w:t>חוק</w:t>
        </w:r>
        <w:r w:rsidR="007F013A" w:rsidRPr="006C36A4">
          <w:rPr>
            <w:rStyle w:val="Hyperlink"/>
            <w:noProof/>
            <w:snapToGrid w:val="0"/>
            <w:rtl/>
          </w:rPr>
          <w:t xml:space="preserve"> </w:t>
        </w:r>
        <w:r w:rsidR="007F013A" w:rsidRPr="006C36A4">
          <w:rPr>
            <w:rStyle w:val="Hyperlink"/>
            <w:rFonts w:hint="eastAsia"/>
            <w:noProof/>
            <w:snapToGrid w:val="0"/>
            <w:rtl/>
          </w:rPr>
          <w:t>הקלות</w:t>
        </w:r>
        <w:r w:rsidR="007F013A" w:rsidRPr="006C36A4">
          <w:rPr>
            <w:rStyle w:val="Hyperlink"/>
            <w:noProof/>
            <w:snapToGrid w:val="0"/>
            <w:rtl/>
          </w:rPr>
          <w:t xml:space="preserve"> </w:t>
        </w:r>
        <w:r w:rsidR="007F013A" w:rsidRPr="006C36A4">
          <w:rPr>
            <w:rStyle w:val="Hyperlink"/>
            <w:rFonts w:hint="eastAsia"/>
            <w:noProof/>
            <w:snapToGrid w:val="0"/>
            <w:rtl/>
          </w:rPr>
          <w:t>לחרש</w:t>
        </w:r>
        <w:r w:rsidR="007F013A" w:rsidRPr="006C36A4">
          <w:rPr>
            <w:rStyle w:val="Hyperlink"/>
            <w:noProof/>
            <w:snapToGrid w:val="0"/>
            <w:rtl/>
          </w:rPr>
          <w:t xml:space="preserve">, </w:t>
        </w:r>
        <w:r w:rsidR="007F013A" w:rsidRPr="006C36A4">
          <w:rPr>
            <w:rStyle w:val="Hyperlink"/>
            <w:rFonts w:hint="eastAsia"/>
            <w:noProof/>
            <w:snapToGrid w:val="0"/>
            <w:rtl/>
          </w:rPr>
          <w:t>התשנ</w:t>
        </w:r>
        <w:r w:rsidR="007F013A" w:rsidRPr="006C36A4">
          <w:rPr>
            <w:rStyle w:val="Hyperlink"/>
            <w:noProof/>
            <w:snapToGrid w:val="0"/>
            <w:rtl/>
          </w:rPr>
          <w:t>"</w:t>
        </w:r>
        <w:r w:rsidR="007F013A" w:rsidRPr="006C36A4">
          <w:rPr>
            <w:rStyle w:val="Hyperlink"/>
            <w:rFonts w:hint="eastAsia"/>
            <w:noProof/>
            <w:snapToGrid w:val="0"/>
            <w:rtl/>
          </w:rPr>
          <w:t>ב</w:t>
        </w:r>
        <w:r>
          <w:rPr>
            <w:rStyle w:val="Hyperlink"/>
            <w:noProof/>
            <w:snapToGrid w:val="0"/>
            <w:rtl/>
          </w:rPr>
          <w:t>–</w:t>
        </w:r>
        <w:r w:rsidR="007F013A" w:rsidRPr="006C36A4">
          <w:rPr>
            <w:rStyle w:val="Hyperlink"/>
            <w:noProof/>
            <w:snapToGrid w:val="0"/>
            <w:rtl/>
          </w:rPr>
          <w:t>1992.</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Toc494804186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9E"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7" w:history="1">
        <w:r w:rsidR="007F013A" w:rsidRPr="006C36A4">
          <w:rPr>
            <w:rStyle w:val="Hyperlink"/>
            <w:noProof/>
            <w:snapToGrid w:val="0"/>
            <w:rtl/>
          </w:rPr>
          <w:t xml:space="preserve">18.  </w:t>
        </w:r>
        <w:r w:rsidR="007F013A" w:rsidRPr="006C36A4">
          <w:rPr>
            <w:rStyle w:val="Hyperlink"/>
            <w:rFonts w:hint="eastAsia"/>
            <w:noProof/>
            <w:snapToGrid w:val="0"/>
            <w:rtl/>
          </w:rPr>
          <w:t>תיקון</w:t>
        </w:r>
        <w:r w:rsidR="007F013A" w:rsidRPr="006C36A4">
          <w:rPr>
            <w:rStyle w:val="Hyperlink"/>
            <w:noProof/>
            <w:snapToGrid w:val="0"/>
            <w:rtl/>
          </w:rPr>
          <w:t xml:space="preserve"> </w:t>
        </w:r>
        <w:r w:rsidR="007F013A" w:rsidRPr="006C36A4">
          <w:rPr>
            <w:rStyle w:val="Hyperlink"/>
            <w:rFonts w:hint="eastAsia"/>
            <w:noProof/>
            <w:snapToGrid w:val="0"/>
            <w:rtl/>
          </w:rPr>
          <w:t>חוק</w:t>
        </w:r>
        <w:r w:rsidR="007F013A" w:rsidRPr="006C36A4">
          <w:rPr>
            <w:rStyle w:val="Hyperlink"/>
            <w:noProof/>
            <w:snapToGrid w:val="0"/>
            <w:rtl/>
          </w:rPr>
          <w:t xml:space="preserve"> </w:t>
        </w:r>
        <w:r w:rsidR="007F013A" w:rsidRPr="006C36A4">
          <w:rPr>
            <w:rStyle w:val="Hyperlink"/>
            <w:rFonts w:hint="eastAsia"/>
            <w:noProof/>
            <w:snapToGrid w:val="0"/>
            <w:rtl/>
          </w:rPr>
          <w:t>בתי</w:t>
        </w:r>
        <w:r w:rsidR="007F013A" w:rsidRPr="006C36A4">
          <w:rPr>
            <w:rStyle w:val="Hyperlink"/>
            <w:noProof/>
            <w:snapToGrid w:val="0"/>
            <w:rtl/>
          </w:rPr>
          <w:t xml:space="preserve"> </w:t>
        </w:r>
        <w:r w:rsidR="007F013A" w:rsidRPr="006C36A4">
          <w:rPr>
            <w:rStyle w:val="Hyperlink"/>
            <w:rFonts w:hint="eastAsia"/>
            <w:noProof/>
            <w:snapToGrid w:val="0"/>
            <w:rtl/>
          </w:rPr>
          <w:t>משפט</w:t>
        </w:r>
        <w:r w:rsidR="007F013A" w:rsidRPr="006C36A4">
          <w:rPr>
            <w:rStyle w:val="Hyperlink"/>
            <w:noProof/>
            <w:snapToGrid w:val="0"/>
            <w:rtl/>
          </w:rPr>
          <w:t xml:space="preserve"> </w:t>
        </w:r>
        <w:r w:rsidR="007F013A" w:rsidRPr="006C36A4">
          <w:rPr>
            <w:rStyle w:val="Hyperlink"/>
            <w:rFonts w:hint="eastAsia"/>
            <w:noProof/>
            <w:snapToGrid w:val="0"/>
            <w:rtl/>
          </w:rPr>
          <w:t>לענינים</w:t>
        </w:r>
        <w:r w:rsidR="007F013A" w:rsidRPr="006C36A4">
          <w:rPr>
            <w:rStyle w:val="Hyperlink"/>
            <w:noProof/>
            <w:snapToGrid w:val="0"/>
            <w:rtl/>
          </w:rPr>
          <w:t xml:space="preserve"> </w:t>
        </w:r>
        <w:r w:rsidR="007F013A" w:rsidRPr="006C36A4">
          <w:rPr>
            <w:rStyle w:val="Hyperlink"/>
            <w:rFonts w:hint="eastAsia"/>
            <w:noProof/>
            <w:snapToGrid w:val="0"/>
            <w:rtl/>
          </w:rPr>
          <w:t>מינהליים</w:t>
        </w:r>
        <w:r w:rsidR="007F013A" w:rsidRPr="006C36A4">
          <w:rPr>
            <w:rStyle w:val="Hyperlink"/>
            <w:noProof/>
            <w:snapToGrid w:val="0"/>
            <w:rtl/>
          </w:rPr>
          <w:t xml:space="preserve"> – </w:t>
        </w:r>
        <w:r w:rsidR="007F013A" w:rsidRPr="006C36A4">
          <w:rPr>
            <w:rStyle w:val="Hyperlink"/>
            <w:rFonts w:hint="eastAsia"/>
            <w:noProof/>
            <w:snapToGrid w:val="0"/>
            <w:rtl/>
          </w:rPr>
          <w:t>מס</w:t>
        </w:r>
        <w:r w:rsidR="007F013A" w:rsidRPr="006C36A4">
          <w:rPr>
            <w:rStyle w:val="Hyperlink"/>
            <w:noProof/>
            <w:snapToGrid w:val="0"/>
            <w:rtl/>
          </w:rPr>
          <w:t>' 17</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Toc494804187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9F"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8" w:history="1">
        <w:r w:rsidR="007F013A" w:rsidRPr="006C36A4">
          <w:rPr>
            <w:rStyle w:val="Hyperlink"/>
            <w:noProof/>
            <w:snapToGrid w:val="0"/>
            <w:rtl/>
          </w:rPr>
          <w:t xml:space="preserve">19.  </w:t>
        </w:r>
        <w:r w:rsidR="007F013A" w:rsidRPr="006C36A4">
          <w:rPr>
            <w:rStyle w:val="Hyperlink"/>
            <w:rFonts w:hint="eastAsia"/>
            <w:noProof/>
            <w:snapToGrid w:val="0"/>
            <w:rtl/>
          </w:rPr>
          <w:t>תיקון</w:t>
        </w:r>
        <w:r w:rsidR="007F013A" w:rsidRPr="006C36A4">
          <w:rPr>
            <w:rStyle w:val="Hyperlink"/>
            <w:noProof/>
            <w:snapToGrid w:val="0"/>
            <w:rtl/>
          </w:rPr>
          <w:t xml:space="preserve"> </w:t>
        </w:r>
        <w:r w:rsidR="007F013A" w:rsidRPr="006C36A4">
          <w:rPr>
            <w:rStyle w:val="Hyperlink"/>
            <w:rFonts w:hint="eastAsia"/>
            <w:noProof/>
            <w:snapToGrid w:val="0"/>
            <w:rtl/>
          </w:rPr>
          <w:t>חוק</w:t>
        </w:r>
        <w:r w:rsidR="007F013A" w:rsidRPr="006C36A4">
          <w:rPr>
            <w:rStyle w:val="Hyperlink"/>
            <w:noProof/>
            <w:snapToGrid w:val="0"/>
            <w:rtl/>
          </w:rPr>
          <w:t xml:space="preserve"> </w:t>
        </w:r>
        <w:r w:rsidR="007F013A" w:rsidRPr="006C36A4">
          <w:rPr>
            <w:rStyle w:val="Hyperlink"/>
            <w:rFonts w:hint="eastAsia"/>
            <w:noProof/>
            <w:snapToGrid w:val="0"/>
            <w:rtl/>
          </w:rPr>
          <w:t>התקשורת</w:t>
        </w:r>
        <w:r w:rsidR="007F013A" w:rsidRPr="006C36A4">
          <w:rPr>
            <w:rStyle w:val="Hyperlink"/>
            <w:noProof/>
            <w:snapToGrid w:val="0"/>
            <w:rtl/>
          </w:rPr>
          <w:t xml:space="preserve"> (</w:t>
        </w:r>
        <w:r w:rsidR="007F013A" w:rsidRPr="006C36A4">
          <w:rPr>
            <w:rStyle w:val="Hyperlink"/>
            <w:rFonts w:hint="eastAsia"/>
            <w:noProof/>
            <w:snapToGrid w:val="0"/>
            <w:rtl/>
          </w:rPr>
          <w:t>בזק</w:t>
        </w:r>
        <w:r w:rsidR="007F013A" w:rsidRPr="006C36A4">
          <w:rPr>
            <w:rStyle w:val="Hyperlink"/>
            <w:noProof/>
            <w:snapToGrid w:val="0"/>
            <w:rtl/>
          </w:rPr>
          <w:t xml:space="preserve"> </w:t>
        </w:r>
        <w:r w:rsidR="007F013A" w:rsidRPr="006C36A4">
          <w:rPr>
            <w:rStyle w:val="Hyperlink"/>
            <w:rFonts w:hint="eastAsia"/>
            <w:noProof/>
            <w:snapToGrid w:val="0"/>
            <w:rtl/>
          </w:rPr>
          <w:t>ושידורים</w:t>
        </w:r>
        <w:r w:rsidR="007F013A" w:rsidRPr="006C36A4">
          <w:rPr>
            <w:rStyle w:val="Hyperlink"/>
            <w:noProof/>
            <w:snapToGrid w:val="0"/>
            <w:rtl/>
          </w:rPr>
          <w:t xml:space="preserve">) – </w:t>
        </w:r>
        <w:r w:rsidR="007F013A" w:rsidRPr="006C36A4">
          <w:rPr>
            <w:rStyle w:val="Hyperlink"/>
            <w:rFonts w:hint="eastAsia"/>
            <w:noProof/>
            <w:snapToGrid w:val="0"/>
            <w:rtl/>
          </w:rPr>
          <w:t>מס</w:t>
        </w:r>
        <w:r w:rsidR="007F013A" w:rsidRPr="006C36A4">
          <w:rPr>
            <w:rStyle w:val="Hyperlink"/>
            <w:noProof/>
            <w:snapToGrid w:val="0"/>
            <w:rtl/>
          </w:rPr>
          <w:t>' 33</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Toc494804188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A0"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89" w:history="1">
        <w:r w:rsidR="007F013A" w:rsidRPr="006C36A4">
          <w:rPr>
            <w:rStyle w:val="Hyperlink"/>
            <w:noProof/>
            <w:snapToGrid w:val="0"/>
            <w:rtl/>
          </w:rPr>
          <w:t xml:space="preserve">20.  </w:t>
        </w:r>
        <w:r w:rsidR="007F013A" w:rsidRPr="006C36A4">
          <w:rPr>
            <w:rStyle w:val="Hyperlink"/>
            <w:rFonts w:hint="eastAsia"/>
            <w:noProof/>
            <w:snapToGrid w:val="0"/>
            <w:rtl/>
          </w:rPr>
          <w:t>תיקון</w:t>
        </w:r>
        <w:r w:rsidR="007F013A" w:rsidRPr="006C36A4">
          <w:rPr>
            <w:rStyle w:val="Hyperlink"/>
            <w:noProof/>
            <w:snapToGrid w:val="0"/>
            <w:rtl/>
          </w:rPr>
          <w:t xml:space="preserve"> </w:t>
        </w:r>
        <w:r w:rsidR="007F013A" w:rsidRPr="006C36A4">
          <w:rPr>
            <w:rStyle w:val="Hyperlink"/>
            <w:rFonts w:hint="eastAsia"/>
            <w:noProof/>
            <w:snapToGrid w:val="0"/>
            <w:rtl/>
          </w:rPr>
          <w:t>חוק</w:t>
        </w:r>
        <w:r w:rsidR="007F013A" w:rsidRPr="006C36A4">
          <w:rPr>
            <w:rStyle w:val="Hyperlink"/>
            <w:noProof/>
            <w:snapToGrid w:val="0"/>
            <w:rtl/>
          </w:rPr>
          <w:t xml:space="preserve"> </w:t>
        </w:r>
        <w:r w:rsidR="007F013A" w:rsidRPr="006C36A4">
          <w:rPr>
            <w:rStyle w:val="Hyperlink"/>
            <w:rFonts w:hint="eastAsia"/>
            <w:noProof/>
            <w:snapToGrid w:val="0"/>
            <w:rtl/>
          </w:rPr>
          <w:t>הרשות</w:t>
        </w:r>
        <w:r w:rsidR="007F013A" w:rsidRPr="006C36A4">
          <w:rPr>
            <w:rStyle w:val="Hyperlink"/>
            <w:noProof/>
            <w:snapToGrid w:val="0"/>
            <w:rtl/>
          </w:rPr>
          <w:t xml:space="preserve"> </w:t>
        </w:r>
        <w:r w:rsidR="007F013A" w:rsidRPr="006C36A4">
          <w:rPr>
            <w:rStyle w:val="Hyperlink"/>
            <w:rFonts w:hint="eastAsia"/>
            <w:noProof/>
            <w:snapToGrid w:val="0"/>
            <w:rtl/>
          </w:rPr>
          <w:t>השניה</w:t>
        </w:r>
        <w:r w:rsidR="007F013A" w:rsidRPr="006C36A4">
          <w:rPr>
            <w:rStyle w:val="Hyperlink"/>
            <w:noProof/>
            <w:snapToGrid w:val="0"/>
            <w:rtl/>
          </w:rPr>
          <w:t xml:space="preserve"> </w:t>
        </w:r>
        <w:r w:rsidR="007F013A" w:rsidRPr="006C36A4">
          <w:rPr>
            <w:rStyle w:val="Hyperlink"/>
            <w:rFonts w:hint="eastAsia"/>
            <w:noProof/>
            <w:snapToGrid w:val="0"/>
            <w:rtl/>
          </w:rPr>
          <w:t>לטלוויזיה</w:t>
        </w:r>
        <w:r w:rsidR="007F013A" w:rsidRPr="006C36A4">
          <w:rPr>
            <w:rStyle w:val="Hyperlink"/>
            <w:noProof/>
            <w:snapToGrid w:val="0"/>
            <w:rtl/>
          </w:rPr>
          <w:t xml:space="preserve"> </w:t>
        </w:r>
        <w:r w:rsidR="007F013A" w:rsidRPr="006C36A4">
          <w:rPr>
            <w:rStyle w:val="Hyperlink"/>
            <w:rFonts w:hint="eastAsia"/>
            <w:noProof/>
            <w:snapToGrid w:val="0"/>
            <w:rtl/>
          </w:rPr>
          <w:t>ורדיו</w:t>
        </w:r>
        <w:r w:rsidR="007F013A" w:rsidRPr="006C36A4">
          <w:rPr>
            <w:rStyle w:val="Hyperlink"/>
            <w:noProof/>
            <w:snapToGrid w:val="0"/>
            <w:rtl/>
          </w:rPr>
          <w:t xml:space="preserve"> – </w:t>
        </w:r>
        <w:r w:rsidR="007F013A" w:rsidRPr="006C36A4">
          <w:rPr>
            <w:rStyle w:val="Hyperlink"/>
            <w:rFonts w:hint="eastAsia"/>
            <w:noProof/>
            <w:snapToGrid w:val="0"/>
            <w:rtl/>
          </w:rPr>
          <w:t>מס</w:t>
        </w:r>
        <w:r w:rsidR="007F013A" w:rsidRPr="006C36A4">
          <w:rPr>
            <w:rStyle w:val="Hyperlink"/>
            <w:noProof/>
            <w:snapToGrid w:val="0"/>
            <w:rtl/>
          </w:rPr>
          <w:t>' 25</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Toc494804189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A1"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90" w:history="1">
        <w:r w:rsidR="007F013A" w:rsidRPr="006C36A4">
          <w:rPr>
            <w:rStyle w:val="Hyperlink"/>
            <w:noProof/>
            <w:snapToGrid w:val="0"/>
            <w:rtl/>
          </w:rPr>
          <w:t xml:space="preserve">21.  </w:t>
        </w:r>
        <w:r w:rsidR="007F013A" w:rsidRPr="006C36A4">
          <w:rPr>
            <w:rStyle w:val="Hyperlink"/>
            <w:rFonts w:hint="eastAsia"/>
            <w:noProof/>
            <w:snapToGrid w:val="0"/>
            <w:rtl/>
          </w:rPr>
          <w:t>תחילה</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Toc494804190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A2" w14:textId="77777777" w:rsidR="007F013A" w:rsidRDefault="0042452C" w:rsidP="006042FF">
      <w:pPr>
        <w:pStyle w:val="TOC3"/>
        <w:tabs>
          <w:tab w:val="right" w:leader="dot" w:pos="8296"/>
        </w:tabs>
        <w:rPr>
          <w:rFonts w:asciiTheme="minorHAnsi" w:eastAsiaTheme="minorEastAsia" w:hAnsiTheme="minorHAnsi" w:cstheme="minorBidi"/>
          <w:noProof/>
          <w:sz w:val="22"/>
          <w:szCs w:val="22"/>
          <w:rtl/>
        </w:rPr>
      </w:pPr>
      <w:hyperlink w:anchor="_Toc494804191" w:history="1">
        <w:r w:rsidR="007F013A" w:rsidRPr="006C36A4">
          <w:rPr>
            <w:rStyle w:val="Hyperlink"/>
            <w:rFonts w:hint="eastAsia"/>
            <w:noProof/>
            <w:snapToGrid w:val="0"/>
            <w:rtl/>
          </w:rPr>
          <w:t>תוספת</w:t>
        </w:r>
        <w:r w:rsidR="007F013A">
          <w:rPr>
            <w:noProof/>
            <w:webHidden/>
            <w:rtl/>
          </w:rPr>
          <w:tab/>
        </w:r>
        <w:r w:rsidR="007F013A">
          <w:rPr>
            <w:noProof/>
            <w:webHidden/>
            <w:rtl/>
          </w:rPr>
          <w:fldChar w:fldCharType="begin"/>
        </w:r>
        <w:r w:rsidR="007F013A">
          <w:rPr>
            <w:noProof/>
            <w:webHidden/>
            <w:rtl/>
          </w:rPr>
          <w:instrText xml:space="preserve"> </w:instrText>
        </w:r>
        <w:r w:rsidR="007F013A">
          <w:rPr>
            <w:noProof/>
            <w:webHidden/>
          </w:rPr>
          <w:instrText>PAGEREF</w:instrText>
        </w:r>
        <w:r w:rsidR="007F013A">
          <w:rPr>
            <w:noProof/>
            <w:webHidden/>
            <w:rtl/>
          </w:rPr>
          <w:instrText xml:space="preserve"> _</w:instrText>
        </w:r>
        <w:r w:rsidR="007F013A">
          <w:rPr>
            <w:noProof/>
            <w:webHidden/>
          </w:rPr>
          <w:instrText>Toc494804191 \h</w:instrText>
        </w:r>
        <w:r w:rsidR="007F013A">
          <w:rPr>
            <w:noProof/>
            <w:webHidden/>
            <w:rtl/>
          </w:rPr>
          <w:instrText xml:space="preserve"> </w:instrText>
        </w:r>
        <w:r w:rsidR="007F013A">
          <w:rPr>
            <w:noProof/>
            <w:webHidden/>
            <w:rtl/>
          </w:rPr>
        </w:r>
        <w:r w:rsidR="007F013A">
          <w:rPr>
            <w:noProof/>
            <w:webHidden/>
            <w:rtl/>
          </w:rPr>
          <w:fldChar w:fldCharType="separate"/>
        </w:r>
        <w:r>
          <w:rPr>
            <w:noProof/>
            <w:webHidden/>
            <w:rtl/>
          </w:rPr>
          <w:t>11</w:t>
        </w:r>
        <w:r w:rsidR="007F013A">
          <w:rPr>
            <w:noProof/>
            <w:webHidden/>
            <w:rtl/>
          </w:rPr>
          <w:fldChar w:fldCharType="end"/>
        </w:r>
      </w:hyperlink>
    </w:p>
    <w:p w14:paraId="44BB60A3" w14:textId="77777777" w:rsidR="00586C65" w:rsidRDefault="00586C65" w:rsidP="006042FF">
      <w:pPr>
        <w:spacing w:before="0"/>
      </w:pPr>
      <w:r>
        <w:fldChar w:fldCharType="end"/>
      </w:r>
    </w:p>
    <w:p w14:paraId="44BB60A4" w14:textId="07A4B87F" w:rsidR="004F1C45" w:rsidRDefault="00586C65" w:rsidP="0042452C">
      <w:pPr>
        <w:pStyle w:val="1"/>
        <w:rPr>
          <w:snapToGrid w:val="0"/>
        </w:rPr>
      </w:pPr>
      <w:r>
        <w:rPr>
          <w:snapToGrid w:val="0"/>
          <w:rtl/>
        </w:rPr>
        <w:br w:type="page"/>
      </w:r>
      <w:bookmarkStart w:id="5" w:name="_Toc494804072"/>
      <w:bookmarkStart w:id="6" w:name="_Toc494804169"/>
      <w:r w:rsidR="004F1C45">
        <w:rPr>
          <w:rFonts w:hint="cs"/>
          <w:snapToGrid w:val="0"/>
          <w:rtl/>
        </w:rPr>
        <w:lastRenderedPageBreak/>
        <w:t>חוק שידורי טלוויזיה (כתוביות ושפת סימנים), התשס"ה</w:t>
      </w:r>
      <w:r w:rsidR="0042452C">
        <w:rPr>
          <w:rFonts w:hint="cs"/>
          <w:snapToGrid w:val="0"/>
          <w:rtl/>
        </w:rPr>
        <w:t>–</w:t>
      </w:r>
      <w:r w:rsidR="004F1C45">
        <w:rPr>
          <w:rFonts w:hint="cs"/>
          <w:snapToGrid w:val="0"/>
          <w:rtl/>
        </w:rPr>
        <w:t xml:space="preserve"> 2005</w:t>
      </w:r>
      <w:bookmarkEnd w:id="5"/>
      <w:bookmarkEnd w:id="6"/>
    </w:p>
    <w:p w14:paraId="44BB60A5" w14:textId="60CB0773" w:rsidR="004F1C45" w:rsidRPr="0042452C" w:rsidRDefault="004F1C45" w:rsidP="0042452C">
      <w:pPr>
        <w:pStyle w:val="3"/>
        <w:rPr>
          <w:rtl/>
        </w:rPr>
      </w:pPr>
      <w:bookmarkStart w:id="7" w:name="_Toc494804170"/>
      <w:r w:rsidRPr="0042452C">
        <w:rPr>
          <w:rFonts w:hint="cs"/>
          <w:rtl/>
        </w:rPr>
        <w:t>הגדרות</w:t>
      </w:r>
      <w:bookmarkEnd w:id="7"/>
      <w:r w:rsidRPr="0042452C">
        <w:rPr>
          <w:rFonts w:hint="cs"/>
          <w:rtl/>
        </w:rPr>
        <w:t xml:space="preserve"> </w:t>
      </w:r>
    </w:p>
    <w:p w14:paraId="44BB60A6" w14:textId="77777777" w:rsidR="004F1C45" w:rsidRDefault="004F1C45" w:rsidP="006042FF">
      <w:pPr>
        <w:rPr>
          <w:snapToGrid w:val="0"/>
          <w:rtl/>
        </w:rPr>
      </w:pPr>
      <w:r>
        <w:rPr>
          <w:rFonts w:hint="cs"/>
          <w:snapToGrid w:val="0"/>
          <w:rtl/>
        </w:rPr>
        <w:t xml:space="preserve">בחוק זה </w:t>
      </w:r>
      <w:r w:rsidR="00871D0B">
        <w:rPr>
          <w:snapToGrid w:val="0"/>
          <w:rtl/>
        </w:rPr>
        <w:t>–</w:t>
      </w:r>
    </w:p>
    <w:p w14:paraId="44BB60A7" w14:textId="356D6FBE" w:rsidR="004F1C45" w:rsidRDefault="004F1C45" w:rsidP="006042FF">
      <w:pPr>
        <w:rPr>
          <w:snapToGrid w:val="0"/>
          <w:rtl/>
        </w:rPr>
      </w:pPr>
      <w:r>
        <w:rPr>
          <w:rFonts w:hint="cs"/>
          <w:b/>
          <w:bCs/>
          <w:snapToGrid w:val="0"/>
          <w:rtl/>
        </w:rPr>
        <w:t>"בועת תרגום"</w:t>
      </w:r>
      <w:r>
        <w:rPr>
          <w:rFonts w:hint="cs"/>
          <w:snapToGrid w:val="0"/>
          <w:rtl/>
        </w:rPr>
        <w:t xml:space="preserve"> </w:t>
      </w:r>
      <w:r w:rsidR="0042452C">
        <w:rPr>
          <w:snapToGrid w:val="0"/>
          <w:rtl/>
        </w:rPr>
        <w:t>–</w:t>
      </w:r>
      <w:r>
        <w:rPr>
          <w:rFonts w:hint="cs"/>
          <w:snapToGrid w:val="0"/>
          <w:rtl/>
        </w:rPr>
        <w:t xml:space="preserve"> תחום המשולב בתמונת המרקע, ובו מופיעים אדם או דמות המתרגמים לשפת סימנים;</w:t>
      </w:r>
    </w:p>
    <w:p w14:paraId="44BB60A8" w14:textId="5B34061D" w:rsidR="004F1C45" w:rsidRDefault="004F1C45" w:rsidP="006042FF">
      <w:pPr>
        <w:rPr>
          <w:snapToGrid w:val="0"/>
          <w:rtl/>
        </w:rPr>
      </w:pPr>
      <w:r>
        <w:rPr>
          <w:rFonts w:hint="cs"/>
          <w:b/>
          <w:bCs/>
          <w:snapToGrid w:val="0"/>
          <w:rtl/>
        </w:rPr>
        <w:t>"גוף מפקח"</w:t>
      </w:r>
      <w:r>
        <w:rPr>
          <w:rFonts w:hint="cs"/>
          <w:snapToGrid w:val="0"/>
          <w:rtl/>
        </w:rPr>
        <w:t xml:space="preserve"> </w:t>
      </w:r>
      <w:r w:rsidR="0042452C">
        <w:rPr>
          <w:snapToGrid w:val="0"/>
          <w:rtl/>
        </w:rPr>
        <w:t>–</w:t>
      </w:r>
      <w:r>
        <w:rPr>
          <w:rFonts w:hint="cs"/>
          <w:snapToGrid w:val="0"/>
          <w:rtl/>
        </w:rPr>
        <w:t xml:space="preserve"> אחד מאלה, לפי הענין:</w:t>
      </w:r>
      <w:bookmarkStart w:id="8" w:name="_GoBack"/>
      <w:bookmarkEnd w:id="8"/>
    </w:p>
    <w:p w14:paraId="44BB60A9" w14:textId="77777777" w:rsidR="004F1C45" w:rsidRDefault="004F1C45" w:rsidP="006042FF">
      <w:pPr>
        <w:ind w:left="720"/>
        <w:rPr>
          <w:snapToGrid w:val="0"/>
          <w:rtl/>
        </w:rPr>
      </w:pPr>
      <w:r>
        <w:rPr>
          <w:rFonts w:hint="cs"/>
          <w:snapToGrid w:val="0"/>
          <w:rtl/>
        </w:rPr>
        <w:t xml:space="preserve">(1)  </w:t>
      </w:r>
      <w:r w:rsidR="00871D0B" w:rsidRPr="00871D0B">
        <w:rPr>
          <w:snapToGrid w:val="0"/>
          <w:rtl/>
        </w:rPr>
        <w:t>לענין שידורי הטלוויזיה המשודרים מכוח הוראות חוק השידור הציבורי – מועצת תאגיד השידור הישראלי;</w:t>
      </w:r>
    </w:p>
    <w:p w14:paraId="44BB60AA" w14:textId="77777777" w:rsidR="004F1C45" w:rsidRDefault="004F1C45" w:rsidP="006042FF">
      <w:pPr>
        <w:ind w:left="720"/>
        <w:rPr>
          <w:snapToGrid w:val="0"/>
          <w:rtl/>
        </w:rPr>
      </w:pPr>
      <w:r>
        <w:rPr>
          <w:rFonts w:hint="cs"/>
          <w:snapToGrid w:val="0"/>
          <w:rtl/>
        </w:rPr>
        <w:t xml:space="preserve">(2)  </w:t>
      </w:r>
      <w:r w:rsidR="00871D0B" w:rsidRPr="00871D0B">
        <w:rPr>
          <w:snapToGrid w:val="0"/>
          <w:rtl/>
        </w:rPr>
        <w:t>לענין שידורי הטלוויזיה המשודרים מכוח הוראות חוק הרשות השניה לרבות הטלוויזיה הלימודית – מועצת הרשות השניה לטלוויזיה ורדיו;</w:t>
      </w:r>
    </w:p>
    <w:p w14:paraId="44BB60AB" w14:textId="77777777" w:rsidR="004F1C45" w:rsidRDefault="004F1C45" w:rsidP="006042FF">
      <w:pPr>
        <w:ind w:left="720"/>
        <w:rPr>
          <w:snapToGrid w:val="0"/>
          <w:rtl/>
        </w:rPr>
      </w:pPr>
      <w:r>
        <w:rPr>
          <w:rFonts w:hint="cs"/>
          <w:snapToGrid w:val="0"/>
          <w:rtl/>
        </w:rPr>
        <w:t xml:space="preserve">(3) </w:t>
      </w:r>
      <w:r w:rsidR="00871D0B" w:rsidRPr="00871D0B">
        <w:rPr>
          <w:snapToGrid w:val="0"/>
          <w:rtl/>
        </w:rPr>
        <w:t>לענין שידורים המשודרים מכוח חוק התקשורת – המועצה לשידורי כבלים ולשידורי לווין;</w:t>
      </w:r>
    </w:p>
    <w:p w14:paraId="44BB60AC" w14:textId="77777777" w:rsidR="004F1C45" w:rsidRDefault="004F1C45" w:rsidP="006042FF">
      <w:pPr>
        <w:ind w:left="720"/>
        <w:rPr>
          <w:snapToGrid w:val="0"/>
          <w:rtl/>
        </w:rPr>
      </w:pPr>
      <w:r>
        <w:rPr>
          <w:rFonts w:hint="cs"/>
          <w:snapToGrid w:val="0"/>
          <w:rtl/>
        </w:rPr>
        <w:t xml:space="preserve">(4) </w:t>
      </w:r>
      <w:r w:rsidR="00871D0B" w:rsidRPr="00871D0B">
        <w:rPr>
          <w:snapToGrid w:val="0"/>
          <w:rtl/>
        </w:rPr>
        <w:t>לענין שידורי הטלוויזיה הלימודית, למעט שידורי הטלוויזיה הלימודית המשודרים מכוח חוק הרשות השניה – שר החינוך;</w:t>
      </w:r>
    </w:p>
    <w:p w14:paraId="44BB60AD" w14:textId="77777777" w:rsidR="004F1C45" w:rsidRDefault="004F1C45" w:rsidP="006042FF">
      <w:pPr>
        <w:ind w:left="720"/>
        <w:rPr>
          <w:snapToGrid w:val="0"/>
          <w:rtl/>
        </w:rPr>
      </w:pPr>
      <w:r>
        <w:rPr>
          <w:rFonts w:hint="cs"/>
          <w:snapToGrid w:val="0"/>
          <w:rtl/>
        </w:rPr>
        <w:t xml:space="preserve">(5) </w:t>
      </w:r>
      <w:r w:rsidR="00871D0B" w:rsidRPr="00871D0B">
        <w:rPr>
          <w:snapToGrid w:val="0"/>
          <w:rtl/>
        </w:rPr>
        <w:t>לענין שידורי הטלוויזיה המשודרים מכוח הוראות חוק שידורי ערוץ הכנסת – המועצה לשידורי כבלים ולשידורי לווין;</w:t>
      </w:r>
    </w:p>
    <w:p w14:paraId="44BB60AE" w14:textId="77777777" w:rsidR="00871D0B" w:rsidRDefault="00871D0B" w:rsidP="006042FF">
      <w:pPr>
        <w:ind w:left="720"/>
        <w:rPr>
          <w:snapToGrid w:val="0"/>
          <w:rtl/>
        </w:rPr>
      </w:pPr>
      <w:r>
        <w:rPr>
          <w:rFonts w:hint="cs"/>
          <w:snapToGrid w:val="0"/>
          <w:rtl/>
        </w:rPr>
        <w:t xml:space="preserve">(6) </w:t>
      </w:r>
      <w:r w:rsidRPr="00871D0B">
        <w:rPr>
          <w:snapToGrid w:val="0"/>
          <w:rtl/>
        </w:rPr>
        <w:t>לעניין שידורי הטלוויזיה של משרד ערוץ נושאי המשודרים מכוח הוראות חוק הפצת שידורים ולעניין שידורי טלוויזיה שמשדר בעל רישיון לשידורים באמצעות תחנות השידור הספרתיות, כהגדרתו באותו חוק, בהתאם לרישיונו כאמור – המועצה לשידורי כבלים ולשידורי לוויין;</w:t>
      </w:r>
    </w:p>
    <w:p w14:paraId="44BB60AF" w14:textId="2A53F2CB" w:rsidR="004F1C45" w:rsidRDefault="004F1C45" w:rsidP="006042FF">
      <w:pPr>
        <w:rPr>
          <w:snapToGrid w:val="0"/>
          <w:rtl/>
        </w:rPr>
      </w:pPr>
      <w:r>
        <w:rPr>
          <w:rFonts w:hint="cs"/>
          <w:b/>
          <w:bCs/>
          <w:snapToGrid w:val="0"/>
          <w:rtl/>
        </w:rPr>
        <w:t>"הודעת חירום"</w:t>
      </w:r>
      <w:r>
        <w:rPr>
          <w:rFonts w:hint="cs"/>
          <w:snapToGrid w:val="0"/>
          <w:rtl/>
        </w:rPr>
        <w:t xml:space="preserve"> </w:t>
      </w:r>
      <w:r w:rsidR="0042452C">
        <w:rPr>
          <w:snapToGrid w:val="0"/>
          <w:rtl/>
        </w:rPr>
        <w:t>–</w:t>
      </w:r>
      <w:r>
        <w:rPr>
          <w:rFonts w:hint="cs"/>
          <w:snapToGrid w:val="0"/>
          <w:rtl/>
        </w:rPr>
        <w:t xml:space="preserve"> כהגדרתה בסעיף 9;</w:t>
      </w:r>
    </w:p>
    <w:p w14:paraId="44BB60B0" w14:textId="48B48242" w:rsidR="004F1C45" w:rsidRDefault="004F1C45" w:rsidP="006042FF">
      <w:pPr>
        <w:rPr>
          <w:snapToGrid w:val="0"/>
          <w:rtl/>
        </w:rPr>
      </w:pPr>
      <w:r>
        <w:rPr>
          <w:rFonts w:hint="cs"/>
          <w:b/>
          <w:bCs/>
          <w:snapToGrid w:val="0"/>
          <w:rtl/>
        </w:rPr>
        <w:t>"ועדת התיאום"</w:t>
      </w:r>
      <w:r>
        <w:rPr>
          <w:rFonts w:hint="cs"/>
          <w:snapToGrid w:val="0"/>
          <w:rtl/>
        </w:rPr>
        <w:t xml:space="preserve"> </w:t>
      </w:r>
      <w:r w:rsidR="0042452C">
        <w:rPr>
          <w:snapToGrid w:val="0"/>
          <w:rtl/>
        </w:rPr>
        <w:t>–</w:t>
      </w:r>
      <w:r>
        <w:rPr>
          <w:rFonts w:hint="cs"/>
          <w:snapToGrid w:val="0"/>
          <w:rtl/>
        </w:rPr>
        <w:t xml:space="preserve"> ועדת התיאום שהתמנתה בהתאם לסימן ב' בפרק ט' לחוק הרשות השניה;</w:t>
      </w:r>
    </w:p>
    <w:p w14:paraId="44BB60B1" w14:textId="12544049" w:rsidR="00871D0B" w:rsidRPr="00871D0B" w:rsidRDefault="00871D0B" w:rsidP="006042FF">
      <w:pPr>
        <w:rPr>
          <w:b/>
          <w:bCs/>
          <w:snapToGrid w:val="0"/>
          <w:rtl/>
        </w:rPr>
      </w:pPr>
      <w:r w:rsidRPr="00871D0B">
        <w:rPr>
          <w:rFonts w:hint="cs"/>
          <w:b/>
          <w:bCs/>
          <w:snapToGrid w:val="0"/>
          <w:rtl/>
        </w:rPr>
        <w:t xml:space="preserve">"חוק הפצת שידורים" </w:t>
      </w:r>
      <w:r w:rsidR="0042452C">
        <w:rPr>
          <w:snapToGrid w:val="0"/>
          <w:rtl/>
        </w:rPr>
        <w:t>–</w:t>
      </w:r>
      <w:r>
        <w:rPr>
          <w:rFonts w:hint="cs"/>
          <w:snapToGrid w:val="0"/>
          <w:rtl/>
        </w:rPr>
        <w:t xml:space="preserve"> </w:t>
      </w:r>
      <w:r w:rsidRPr="00871D0B">
        <w:rPr>
          <w:rFonts w:hint="cs"/>
          <w:snapToGrid w:val="0"/>
          <w:rtl/>
        </w:rPr>
        <w:t>חוק הפצת שידורים באמצעות תחנות שידור ספרתיות, התשע"ב</w:t>
      </w:r>
      <w:r w:rsidR="0042452C">
        <w:rPr>
          <w:rFonts w:hint="cs"/>
          <w:snapToGrid w:val="0"/>
          <w:rtl/>
        </w:rPr>
        <w:t>–</w:t>
      </w:r>
      <w:r>
        <w:rPr>
          <w:rFonts w:hint="cs"/>
          <w:snapToGrid w:val="0"/>
          <w:rtl/>
        </w:rPr>
        <w:t>2012</w:t>
      </w:r>
    </w:p>
    <w:p w14:paraId="44BB60B2" w14:textId="77777777" w:rsidR="004F1C45" w:rsidRDefault="004F1C45" w:rsidP="006042FF">
      <w:pPr>
        <w:rPr>
          <w:snapToGrid w:val="0"/>
          <w:rtl/>
        </w:rPr>
      </w:pPr>
      <w:r>
        <w:rPr>
          <w:rFonts w:hint="cs"/>
          <w:b/>
          <w:bCs/>
          <w:snapToGrid w:val="0"/>
          <w:rtl/>
        </w:rPr>
        <w:t>"חוק רשות השידור"</w:t>
      </w:r>
      <w:r>
        <w:rPr>
          <w:rFonts w:hint="cs"/>
          <w:snapToGrid w:val="0"/>
          <w:rtl/>
        </w:rPr>
        <w:t xml:space="preserve"> </w:t>
      </w:r>
      <w:r w:rsidR="00871D0B">
        <w:rPr>
          <w:snapToGrid w:val="0"/>
          <w:rtl/>
        </w:rPr>
        <w:t>–</w:t>
      </w:r>
      <w:r>
        <w:rPr>
          <w:rFonts w:hint="cs"/>
          <w:snapToGrid w:val="0"/>
          <w:rtl/>
        </w:rPr>
        <w:t xml:space="preserve"> </w:t>
      </w:r>
      <w:r w:rsidR="00871D0B">
        <w:rPr>
          <w:rFonts w:hint="cs"/>
          <w:snapToGrid w:val="0"/>
          <w:rtl/>
        </w:rPr>
        <w:t>(נמחקה);</w:t>
      </w:r>
    </w:p>
    <w:p w14:paraId="44BB60B3" w14:textId="4BB7E6F0" w:rsidR="004F1C45" w:rsidRDefault="004F1C45" w:rsidP="006042FF">
      <w:pPr>
        <w:rPr>
          <w:snapToGrid w:val="0"/>
          <w:rtl/>
        </w:rPr>
      </w:pPr>
      <w:r>
        <w:rPr>
          <w:rFonts w:hint="cs"/>
          <w:b/>
          <w:bCs/>
          <w:snapToGrid w:val="0"/>
          <w:rtl/>
        </w:rPr>
        <w:t>"חוק הרשות השניה"</w:t>
      </w:r>
      <w:r>
        <w:rPr>
          <w:rFonts w:hint="cs"/>
          <w:snapToGrid w:val="0"/>
          <w:rtl/>
        </w:rPr>
        <w:t xml:space="preserve"> </w:t>
      </w:r>
      <w:r w:rsidR="0042452C">
        <w:rPr>
          <w:snapToGrid w:val="0"/>
          <w:rtl/>
        </w:rPr>
        <w:t>–</w:t>
      </w:r>
      <w:r>
        <w:rPr>
          <w:rFonts w:hint="cs"/>
          <w:snapToGrid w:val="0"/>
          <w:rtl/>
        </w:rPr>
        <w:t xml:space="preserve"> חוק הרשות ה</w:t>
      </w:r>
      <w:r w:rsidR="00871D0B">
        <w:rPr>
          <w:rFonts w:hint="cs"/>
          <w:snapToGrid w:val="0"/>
          <w:rtl/>
        </w:rPr>
        <w:t>שניה לטלוויזיה ורדיו, התש"ן</w:t>
      </w:r>
      <w:r w:rsidR="0042452C">
        <w:rPr>
          <w:rFonts w:hint="cs"/>
          <w:snapToGrid w:val="0"/>
          <w:rtl/>
        </w:rPr>
        <w:t>–</w:t>
      </w:r>
      <w:r w:rsidR="00871D0B">
        <w:rPr>
          <w:rFonts w:hint="cs"/>
          <w:snapToGrid w:val="0"/>
          <w:rtl/>
        </w:rPr>
        <w:t>1990</w:t>
      </w:r>
      <w:r>
        <w:rPr>
          <w:rFonts w:hint="cs"/>
          <w:snapToGrid w:val="0"/>
          <w:rtl/>
        </w:rPr>
        <w:t>;</w:t>
      </w:r>
    </w:p>
    <w:p w14:paraId="44BB60B4" w14:textId="0EE16B9F" w:rsidR="004F1C45" w:rsidRDefault="004F1C45" w:rsidP="006042FF">
      <w:pPr>
        <w:rPr>
          <w:snapToGrid w:val="0"/>
          <w:rtl/>
        </w:rPr>
      </w:pPr>
      <w:r>
        <w:rPr>
          <w:rFonts w:hint="cs"/>
          <w:b/>
          <w:bCs/>
          <w:snapToGrid w:val="0"/>
          <w:rtl/>
        </w:rPr>
        <w:t>"חוק השוויון"</w:t>
      </w:r>
      <w:r>
        <w:rPr>
          <w:rFonts w:hint="cs"/>
          <w:snapToGrid w:val="0"/>
          <w:rtl/>
        </w:rPr>
        <w:t xml:space="preserve"> </w:t>
      </w:r>
      <w:r w:rsidR="0042452C">
        <w:rPr>
          <w:snapToGrid w:val="0"/>
          <w:rtl/>
        </w:rPr>
        <w:t>–</w:t>
      </w:r>
      <w:r>
        <w:rPr>
          <w:rFonts w:hint="cs"/>
          <w:snapToGrid w:val="0"/>
          <w:rtl/>
        </w:rPr>
        <w:t xml:space="preserve"> חוק שוויון זכויו</w:t>
      </w:r>
      <w:r w:rsidR="00871D0B">
        <w:rPr>
          <w:rFonts w:hint="cs"/>
          <w:snapToGrid w:val="0"/>
          <w:rtl/>
        </w:rPr>
        <w:t>ת לאנשים עם מוגבלות, התשנ"ח</w:t>
      </w:r>
      <w:r w:rsidR="0042452C">
        <w:rPr>
          <w:rFonts w:hint="cs"/>
          <w:snapToGrid w:val="0"/>
          <w:rtl/>
        </w:rPr>
        <w:t>–</w:t>
      </w:r>
      <w:r w:rsidR="00871D0B">
        <w:rPr>
          <w:rFonts w:hint="cs"/>
          <w:snapToGrid w:val="0"/>
          <w:rtl/>
        </w:rPr>
        <w:t>1998</w:t>
      </w:r>
      <w:r>
        <w:rPr>
          <w:rFonts w:hint="cs"/>
          <w:snapToGrid w:val="0"/>
          <w:rtl/>
        </w:rPr>
        <w:t>;</w:t>
      </w:r>
    </w:p>
    <w:p w14:paraId="44BB60B5" w14:textId="53A8E099" w:rsidR="00871D0B" w:rsidRDefault="00871D0B" w:rsidP="006042FF">
      <w:pPr>
        <w:rPr>
          <w:snapToGrid w:val="0"/>
          <w:rtl/>
        </w:rPr>
      </w:pPr>
      <w:r w:rsidRPr="00871D0B">
        <w:rPr>
          <w:b/>
          <w:bCs/>
          <w:snapToGrid w:val="0"/>
          <w:rtl/>
        </w:rPr>
        <w:t>"חוק השידור הציבורי</w:t>
      </w:r>
      <w:r w:rsidRPr="00871D0B">
        <w:rPr>
          <w:snapToGrid w:val="0"/>
          <w:rtl/>
        </w:rPr>
        <w:t>" – חוק השידור הציבורי הישראלי, התשע"ד</w:t>
      </w:r>
      <w:r w:rsidR="0042452C">
        <w:rPr>
          <w:snapToGrid w:val="0"/>
          <w:rtl/>
        </w:rPr>
        <w:t>–</w:t>
      </w:r>
      <w:r w:rsidRPr="00871D0B">
        <w:rPr>
          <w:snapToGrid w:val="0"/>
          <w:rtl/>
        </w:rPr>
        <w:t>2014;</w:t>
      </w:r>
    </w:p>
    <w:p w14:paraId="44BB60B6" w14:textId="455E97BB" w:rsidR="00871D0B" w:rsidRPr="00871D0B" w:rsidRDefault="00871D0B" w:rsidP="006042FF">
      <w:pPr>
        <w:rPr>
          <w:snapToGrid w:val="0"/>
          <w:rtl/>
        </w:rPr>
      </w:pPr>
      <w:r w:rsidRPr="00871D0B">
        <w:rPr>
          <w:b/>
          <w:bCs/>
          <w:snapToGrid w:val="0"/>
          <w:rtl/>
        </w:rPr>
        <w:t>"חוק שידורי ערוץ הכנסת"</w:t>
      </w:r>
      <w:r w:rsidRPr="00871D0B">
        <w:rPr>
          <w:snapToGrid w:val="0"/>
          <w:rtl/>
        </w:rPr>
        <w:t xml:space="preserve"> – חוק שידורי ערוץ הכנסת, התשס"ד</w:t>
      </w:r>
      <w:r w:rsidR="0042452C">
        <w:rPr>
          <w:snapToGrid w:val="0"/>
          <w:rtl/>
        </w:rPr>
        <w:t>–</w:t>
      </w:r>
      <w:r w:rsidRPr="00871D0B">
        <w:rPr>
          <w:snapToGrid w:val="0"/>
          <w:rtl/>
        </w:rPr>
        <w:t>2003;</w:t>
      </w:r>
    </w:p>
    <w:p w14:paraId="44BB60B7" w14:textId="01304058" w:rsidR="004F1C45" w:rsidRDefault="004F1C45" w:rsidP="006042FF">
      <w:pPr>
        <w:rPr>
          <w:snapToGrid w:val="0"/>
          <w:rtl/>
        </w:rPr>
      </w:pPr>
      <w:r>
        <w:rPr>
          <w:rFonts w:hint="cs"/>
          <w:b/>
          <w:bCs/>
          <w:snapToGrid w:val="0"/>
          <w:rtl/>
        </w:rPr>
        <w:t>"חוק התקשורת"</w:t>
      </w:r>
      <w:r>
        <w:rPr>
          <w:rFonts w:hint="cs"/>
          <w:snapToGrid w:val="0"/>
          <w:rtl/>
        </w:rPr>
        <w:t xml:space="preserve"> </w:t>
      </w:r>
      <w:r w:rsidR="0042452C">
        <w:rPr>
          <w:snapToGrid w:val="0"/>
          <w:rtl/>
        </w:rPr>
        <w:t>–</w:t>
      </w:r>
      <w:r>
        <w:rPr>
          <w:rFonts w:hint="cs"/>
          <w:snapToGrid w:val="0"/>
          <w:rtl/>
        </w:rPr>
        <w:t xml:space="preserve"> חוק התק</w:t>
      </w:r>
      <w:r w:rsidR="00871D0B">
        <w:rPr>
          <w:rFonts w:hint="cs"/>
          <w:snapToGrid w:val="0"/>
          <w:rtl/>
        </w:rPr>
        <w:t>שורת (בזק ושידורים), התשמ"ב</w:t>
      </w:r>
      <w:r w:rsidR="0042452C">
        <w:rPr>
          <w:rFonts w:hint="cs"/>
          <w:snapToGrid w:val="0"/>
          <w:rtl/>
        </w:rPr>
        <w:t>–</w:t>
      </w:r>
      <w:r w:rsidR="00871D0B">
        <w:rPr>
          <w:rFonts w:hint="cs"/>
          <w:snapToGrid w:val="0"/>
          <w:rtl/>
        </w:rPr>
        <w:t>1982</w:t>
      </w:r>
      <w:r>
        <w:rPr>
          <w:rFonts w:hint="cs"/>
          <w:snapToGrid w:val="0"/>
          <w:rtl/>
        </w:rPr>
        <w:t>;</w:t>
      </w:r>
    </w:p>
    <w:p w14:paraId="44BB60B8" w14:textId="33C1BAB6" w:rsidR="004F1C45" w:rsidRDefault="004F1C45" w:rsidP="006042FF">
      <w:pPr>
        <w:rPr>
          <w:snapToGrid w:val="0"/>
          <w:rtl/>
        </w:rPr>
      </w:pPr>
      <w:r>
        <w:rPr>
          <w:rFonts w:hint="cs"/>
          <w:b/>
          <w:bCs/>
          <w:snapToGrid w:val="0"/>
          <w:rtl/>
        </w:rPr>
        <w:lastRenderedPageBreak/>
        <w:t>"כתוביות"</w:t>
      </w:r>
      <w:r>
        <w:rPr>
          <w:rFonts w:hint="cs"/>
          <w:snapToGrid w:val="0"/>
          <w:rtl/>
        </w:rPr>
        <w:t xml:space="preserve"> </w:t>
      </w:r>
      <w:r w:rsidR="0042452C">
        <w:rPr>
          <w:snapToGrid w:val="0"/>
          <w:rtl/>
        </w:rPr>
        <w:t>–</w:t>
      </w:r>
      <w:r>
        <w:rPr>
          <w:rFonts w:hint="cs"/>
          <w:snapToGrid w:val="0"/>
          <w:rtl/>
        </w:rPr>
        <w:t xml:space="preserve"> כתוביות בעברית, בערבית או ברוסית, המביאות בכתב את הנאמר בתכנית או בהודעת חירום, לפי הענין ולפי הוראות חוק זה, בשפת התכנית או הודעת החירום, למעט תכנית לגיל הרך, בין שהכתוביות גלויות לכלל הצופים ובין שהן ניתנות לצפיה לפי בחירת הצופה ובלבד שיהיו זמינות לכלל הציבור, והכל בתנאי ששירות הכתוביות יינתן בלא תשלום נוסף;</w:t>
      </w:r>
    </w:p>
    <w:p w14:paraId="44BB60B9" w14:textId="142855A4" w:rsidR="004F1C45" w:rsidRDefault="004F1C45" w:rsidP="006042FF">
      <w:pPr>
        <w:rPr>
          <w:snapToGrid w:val="0"/>
          <w:rtl/>
        </w:rPr>
      </w:pPr>
      <w:r>
        <w:rPr>
          <w:rFonts w:hint="cs"/>
          <w:b/>
          <w:bCs/>
          <w:snapToGrid w:val="0"/>
          <w:rtl/>
        </w:rPr>
        <w:t>"משדר טלוויזיה"</w:t>
      </w:r>
      <w:r>
        <w:rPr>
          <w:rFonts w:hint="cs"/>
          <w:snapToGrid w:val="0"/>
          <w:rtl/>
        </w:rPr>
        <w:t xml:space="preserve"> </w:t>
      </w:r>
      <w:r w:rsidR="0042452C">
        <w:rPr>
          <w:snapToGrid w:val="0"/>
          <w:rtl/>
        </w:rPr>
        <w:t>–</w:t>
      </w:r>
    </w:p>
    <w:p w14:paraId="44BB60BA" w14:textId="77777777" w:rsidR="004F1C45" w:rsidRDefault="004F1C45" w:rsidP="006042FF">
      <w:pPr>
        <w:ind w:left="720"/>
        <w:rPr>
          <w:snapToGrid w:val="0"/>
          <w:rtl/>
        </w:rPr>
      </w:pPr>
      <w:r>
        <w:rPr>
          <w:rFonts w:hint="cs"/>
          <w:snapToGrid w:val="0"/>
          <w:rtl/>
        </w:rPr>
        <w:t xml:space="preserve">(1) </w:t>
      </w:r>
      <w:r w:rsidR="00B9413F" w:rsidRPr="00B9413F">
        <w:rPr>
          <w:snapToGrid w:val="0"/>
          <w:rtl/>
        </w:rPr>
        <w:t>לענין שידור על פי חוק השידור הציבורי – תאגיד השידור הישראלי כהגדרתו בחוק האמור;</w:t>
      </w:r>
    </w:p>
    <w:p w14:paraId="44BB60BB" w14:textId="77777777" w:rsidR="004F1C45" w:rsidRDefault="004F1C45" w:rsidP="006042FF">
      <w:pPr>
        <w:ind w:left="720"/>
        <w:rPr>
          <w:snapToGrid w:val="0"/>
          <w:rtl/>
        </w:rPr>
      </w:pPr>
      <w:r>
        <w:rPr>
          <w:rFonts w:hint="cs"/>
          <w:snapToGrid w:val="0"/>
          <w:rtl/>
        </w:rPr>
        <w:t xml:space="preserve">(2) </w:t>
      </w:r>
      <w:r w:rsidR="00B9413F" w:rsidRPr="00B9413F">
        <w:rPr>
          <w:snapToGrid w:val="0"/>
          <w:rtl/>
        </w:rPr>
        <w:t>לענין שידור על פי חוק הרשות השניה – בעל זיכיון לשידורי טלוויזיה ובעל רישיון לשידורי טלוויזיה כהגדרתם בחוק האמור, ולענין שידורי הרשות בהתאם לסעיף 48 לחוק האמור – הרשות כהגדרתה בחוק האמור;</w:t>
      </w:r>
    </w:p>
    <w:p w14:paraId="44BB60BC" w14:textId="7F313812" w:rsidR="004F1C45" w:rsidRDefault="004F1C45" w:rsidP="006042FF">
      <w:pPr>
        <w:ind w:left="720"/>
        <w:rPr>
          <w:snapToGrid w:val="0"/>
          <w:rtl/>
        </w:rPr>
      </w:pPr>
      <w:r>
        <w:rPr>
          <w:rFonts w:hint="cs"/>
          <w:snapToGrid w:val="0"/>
          <w:rtl/>
        </w:rPr>
        <w:t xml:space="preserve">(3)  (א)  לענין שידור על פי פרק ב'1 לחוק התקשורת </w:t>
      </w:r>
      <w:r w:rsidR="0042452C">
        <w:rPr>
          <w:rFonts w:hint="cs"/>
          <w:snapToGrid w:val="0"/>
          <w:rtl/>
        </w:rPr>
        <w:t>–</w:t>
      </w:r>
      <w:r>
        <w:rPr>
          <w:rFonts w:hint="cs"/>
          <w:snapToGrid w:val="0"/>
          <w:rtl/>
        </w:rPr>
        <w:t xml:space="preserve"> בעל רישיון לשידורי  כבלים כהגדרתו בסעיף 6א ובעל זיכיון כהגדרתו בסעיף 6יב1, בחוק</w:t>
      </w:r>
      <w:r>
        <w:rPr>
          <w:rFonts w:hint="cs"/>
          <w:snapToGrid w:val="0"/>
          <w:rtl/>
        </w:rPr>
        <w:br/>
        <w:t xml:space="preserve">       האמור;</w:t>
      </w:r>
    </w:p>
    <w:p w14:paraId="44BB60BD" w14:textId="4145652C" w:rsidR="004F1C45" w:rsidRDefault="004F1C45" w:rsidP="006042FF">
      <w:pPr>
        <w:ind w:left="720"/>
        <w:rPr>
          <w:snapToGrid w:val="0"/>
          <w:rtl/>
        </w:rPr>
      </w:pPr>
      <w:r>
        <w:rPr>
          <w:rFonts w:hint="cs"/>
          <w:snapToGrid w:val="0"/>
          <w:rtl/>
        </w:rPr>
        <w:t xml:space="preserve">(ב)  לענין שידור על פי פרק ב'2 לחוק התקשורת </w:t>
      </w:r>
      <w:r w:rsidR="0042452C">
        <w:rPr>
          <w:rFonts w:hint="cs"/>
          <w:snapToGrid w:val="0"/>
          <w:rtl/>
        </w:rPr>
        <w:t>–</w:t>
      </w:r>
      <w:r>
        <w:rPr>
          <w:rFonts w:hint="cs"/>
          <w:snapToGrid w:val="0"/>
          <w:rtl/>
        </w:rPr>
        <w:t xml:space="preserve"> בעל רישיון לשידורי לווין כהגדרתו בסעיף 6מג בחוק האמור;</w:t>
      </w:r>
    </w:p>
    <w:p w14:paraId="44BB60BE" w14:textId="77777777" w:rsidR="004F1C45" w:rsidRDefault="004F1C45" w:rsidP="006042FF">
      <w:pPr>
        <w:ind w:left="720"/>
        <w:rPr>
          <w:snapToGrid w:val="0"/>
          <w:rtl/>
        </w:rPr>
      </w:pPr>
      <w:r>
        <w:rPr>
          <w:rFonts w:hint="cs"/>
          <w:snapToGrid w:val="0"/>
          <w:rtl/>
        </w:rPr>
        <w:t xml:space="preserve">(4)  </w:t>
      </w:r>
      <w:r w:rsidR="00B9413F" w:rsidRPr="00B9413F">
        <w:rPr>
          <w:snapToGrid w:val="0"/>
          <w:rtl/>
        </w:rPr>
        <w:t>לענין שידורי הטלוויזיה הלימודית – הטלוויזיה הלימודית;</w:t>
      </w:r>
    </w:p>
    <w:p w14:paraId="44BB60BF" w14:textId="77777777" w:rsidR="004F1C45" w:rsidRDefault="004F1C45" w:rsidP="006042FF">
      <w:pPr>
        <w:ind w:left="720"/>
        <w:rPr>
          <w:snapToGrid w:val="0"/>
          <w:rtl/>
        </w:rPr>
      </w:pPr>
      <w:r>
        <w:rPr>
          <w:rFonts w:hint="cs"/>
          <w:snapToGrid w:val="0"/>
          <w:rtl/>
        </w:rPr>
        <w:t xml:space="preserve">(5) </w:t>
      </w:r>
      <w:r w:rsidR="00B9413F" w:rsidRPr="00B9413F">
        <w:rPr>
          <w:snapToGrid w:val="0"/>
          <w:rtl/>
        </w:rPr>
        <w:t>לענין שידור על פי חוק שידורי ערוץ הכנסת – הגוף המשדר כהגדרתו בסעיף 1 בחוק האמור;</w:t>
      </w:r>
    </w:p>
    <w:p w14:paraId="44BB60C0" w14:textId="77777777" w:rsidR="00B9413F" w:rsidRDefault="00B9413F" w:rsidP="006042FF">
      <w:pPr>
        <w:ind w:left="720"/>
        <w:rPr>
          <w:snapToGrid w:val="0"/>
          <w:rtl/>
        </w:rPr>
      </w:pPr>
      <w:r>
        <w:rPr>
          <w:rFonts w:hint="cs"/>
          <w:snapToGrid w:val="0"/>
          <w:rtl/>
        </w:rPr>
        <w:t xml:space="preserve">(6) </w:t>
      </w:r>
      <w:r w:rsidRPr="00B9413F">
        <w:rPr>
          <w:rFonts w:hint="cs"/>
          <w:snapToGrid w:val="0"/>
          <w:rtl/>
        </w:rPr>
        <w:t xml:space="preserve">לעניין שידוריו של משרד ערוץ נושאי על פי חוק הפצת שידורים </w:t>
      </w:r>
      <w:r w:rsidRPr="00B9413F">
        <w:rPr>
          <w:snapToGrid w:val="0"/>
          <w:rtl/>
        </w:rPr>
        <w:t>–</w:t>
      </w:r>
      <w:r w:rsidRPr="00B9413F">
        <w:rPr>
          <w:rFonts w:hint="cs"/>
          <w:snapToGrid w:val="0"/>
          <w:rtl/>
        </w:rPr>
        <w:t xml:space="preserve"> משדר ערוץ נושאי כהגדרתו בחוק האמור;</w:t>
      </w:r>
    </w:p>
    <w:p w14:paraId="44BB60C1" w14:textId="77777777" w:rsidR="00B9413F" w:rsidRDefault="00B9413F" w:rsidP="006042FF">
      <w:pPr>
        <w:ind w:left="720"/>
        <w:rPr>
          <w:snapToGrid w:val="0"/>
          <w:rtl/>
        </w:rPr>
      </w:pPr>
      <w:r>
        <w:rPr>
          <w:rFonts w:hint="cs"/>
          <w:snapToGrid w:val="0"/>
          <w:rtl/>
        </w:rPr>
        <w:t xml:space="preserve">(7) </w:t>
      </w:r>
      <w:r w:rsidRPr="00B9413F">
        <w:rPr>
          <w:rFonts w:hint="cs"/>
          <w:snapToGrid w:val="0"/>
          <w:rtl/>
        </w:rPr>
        <w:t xml:space="preserve">לעניין השידורים שמשדר בעל רישיון לשידורים באמצעות תחנות השידור הספרתיות כהגדרתו בחוק הפצת שידורים, בהתאם לרישיונו כאמור </w:t>
      </w:r>
      <w:r w:rsidRPr="00B9413F">
        <w:rPr>
          <w:snapToGrid w:val="0"/>
          <w:rtl/>
        </w:rPr>
        <w:t>–</w:t>
      </w:r>
      <w:r w:rsidRPr="00B9413F">
        <w:rPr>
          <w:rFonts w:hint="cs"/>
          <w:snapToGrid w:val="0"/>
          <w:rtl/>
        </w:rPr>
        <w:t xml:space="preserve"> בעל הרישיון;</w:t>
      </w:r>
    </w:p>
    <w:p w14:paraId="44BB60C2" w14:textId="2C34D1A0" w:rsidR="004F1C45" w:rsidRDefault="004F1C45" w:rsidP="006042FF">
      <w:pPr>
        <w:rPr>
          <w:snapToGrid w:val="0"/>
          <w:rtl/>
        </w:rPr>
      </w:pPr>
      <w:r>
        <w:rPr>
          <w:rFonts w:hint="cs"/>
          <w:b/>
          <w:bCs/>
          <w:snapToGrid w:val="0"/>
          <w:rtl/>
        </w:rPr>
        <w:t>"משדר פרטי"</w:t>
      </w:r>
      <w:r>
        <w:rPr>
          <w:rFonts w:hint="cs"/>
          <w:snapToGrid w:val="0"/>
          <w:rtl/>
        </w:rPr>
        <w:t xml:space="preserve"> </w:t>
      </w:r>
      <w:r w:rsidR="0042452C">
        <w:rPr>
          <w:rFonts w:hint="cs"/>
          <w:snapToGrid w:val="0"/>
          <w:rtl/>
        </w:rPr>
        <w:t>–</w:t>
      </w:r>
      <w:r>
        <w:rPr>
          <w:rFonts w:hint="cs"/>
          <w:snapToGrid w:val="0"/>
          <w:rtl/>
        </w:rPr>
        <w:t xml:space="preserve"> </w:t>
      </w:r>
      <w:r w:rsidR="00B9413F" w:rsidRPr="00B9413F">
        <w:rPr>
          <w:snapToGrid w:val="0"/>
          <w:rtl/>
        </w:rPr>
        <w:t>משדר טלוויזיה שאינו תאגיד השידור הישראלי או הרשות השניה כאשר היא בעצמה מפיקה שידורים;</w:t>
      </w:r>
    </w:p>
    <w:p w14:paraId="44BB60C3" w14:textId="0E9E9874" w:rsidR="004F1C45" w:rsidRDefault="004F1C45" w:rsidP="006042FF">
      <w:pPr>
        <w:rPr>
          <w:snapToGrid w:val="0"/>
          <w:rtl/>
        </w:rPr>
      </w:pPr>
      <w:r>
        <w:rPr>
          <w:rFonts w:hint="cs"/>
          <w:b/>
          <w:bCs/>
          <w:snapToGrid w:val="0"/>
          <w:rtl/>
        </w:rPr>
        <w:t>"נציבות", "הנציב"</w:t>
      </w:r>
      <w:r>
        <w:rPr>
          <w:rFonts w:hint="cs"/>
          <w:snapToGrid w:val="0"/>
          <w:rtl/>
        </w:rPr>
        <w:t xml:space="preserve"> </w:t>
      </w:r>
      <w:r w:rsidR="0042452C">
        <w:rPr>
          <w:rFonts w:hint="cs"/>
          <w:snapToGrid w:val="0"/>
          <w:rtl/>
        </w:rPr>
        <w:t>–</w:t>
      </w:r>
      <w:r>
        <w:rPr>
          <w:rFonts w:hint="cs"/>
          <w:snapToGrid w:val="0"/>
          <w:rtl/>
        </w:rPr>
        <w:t xml:space="preserve"> כהגדרתם בחוק השוויון;</w:t>
      </w:r>
    </w:p>
    <w:p w14:paraId="44BB60C4" w14:textId="65801CF9" w:rsidR="004F1C45" w:rsidRDefault="004F1C45" w:rsidP="006042FF">
      <w:pPr>
        <w:rPr>
          <w:snapToGrid w:val="0"/>
          <w:rtl/>
        </w:rPr>
      </w:pPr>
      <w:r>
        <w:rPr>
          <w:rFonts w:hint="cs"/>
          <w:b/>
          <w:bCs/>
          <w:snapToGrid w:val="0"/>
          <w:rtl/>
        </w:rPr>
        <w:t>"ערוץ טלוויזיה"</w:t>
      </w:r>
      <w:r>
        <w:rPr>
          <w:rFonts w:hint="cs"/>
          <w:snapToGrid w:val="0"/>
          <w:rtl/>
        </w:rPr>
        <w:t xml:space="preserve"> </w:t>
      </w:r>
      <w:r w:rsidR="0042452C">
        <w:rPr>
          <w:rFonts w:hint="cs"/>
          <w:snapToGrid w:val="0"/>
          <w:rtl/>
        </w:rPr>
        <w:t>–</w:t>
      </w:r>
      <w:r>
        <w:rPr>
          <w:rFonts w:hint="cs"/>
          <w:snapToGrid w:val="0"/>
          <w:rtl/>
        </w:rPr>
        <w:t xml:space="preserve"> ערוץ טלוויזיה המשודר על ידי משדר טלוויזיה והמיועד בעיקרו לציבור בישראל, או לחלק ממנו;</w:t>
      </w:r>
    </w:p>
    <w:p w14:paraId="44BB60C5" w14:textId="1DEE3850" w:rsidR="004F1C45" w:rsidRDefault="004F1C45" w:rsidP="006042FF">
      <w:pPr>
        <w:rPr>
          <w:snapToGrid w:val="0"/>
          <w:rtl/>
        </w:rPr>
      </w:pPr>
      <w:r>
        <w:rPr>
          <w:rFonts w:hint="cs"/>
          <w:b/>
          <w:bCs/>
          <w:snapToGrid w:val="0"/>
          <w:rtl/>
        </w:rPr>
        <w:t>"שעות שיא"</w:t>
      </w:r>
      <w:r>
        <w:rPr>
          <w:rFonts w:hint="cs"/>
          <w:snapToGrid w:val="0"/>
          <w:rtl/>
        </w:rPr>
        <w:t xml:space="preserve"> </w:t>
      </w:r>
      <w:r w:rsidR="0042452C">
        <w:rPr>
          <w:rFonts w:hint="cs"/>
          <w:snapToGrid w:val="0"/>
          <w:rtl/>
        </w:rPr>
        <w:t>–</w:t>
      </w:r>
      <w:r>
        <w:rPr>
          <w:rFonts w:hint="cs"/>
          <w:snapToGrid w:val="0"/>
          <w:rtl/>
        </w:rPr>
        <w:t xml:space="preserve"> כמשמעותן בסעיף 2;</w:t>
      </w:r>
    </w:p>
    <w:p w14:paraId="44BB60C6" w14:textId="44A1278C" w:rsidR="004F1C45" w:rsidRDefault="004F1C45" w:rsidP="006042FF">
      <w:pPr>
        <w:rPr>
          <w:snapToGrid w:val="0"/>
          <w:rtl/>
        </w:rPr>
      </w:pPr>
      <w:r>
        <w:rPr>
          <w:rFonts w:hint="cs"/>
          <w:b/>
          <w:bCs/>
          <w:snapToGrid w:val="0"/>
          <w:rtl/>
        </w:rPr>
        <w:t>"תכנית"</w:t>
      </w:r>
      <w:r>
        <w:rPr>
          <w:rFonts w:hint="cs"/>
          <w:snapToGrid w:val="0"/>
          <w:rtl/>
        </w:rPr>
        <w:t xml:space="preserve"> </w:t>
      </w:r>
      <w:r w:rsidR="0042452C">
        <w:rPr>
          <w:rFonts w:hint="cs"/>
          <w:snapToGrid w:val="0"/>
          <w:rtl/>
        </w:rPr>
        <w:t>–</w:t>
      </w:r>
      <w:r>
        <w:rPr>
          <w:rFonts w:hint="cs"/>
          <w:snapToGrid w:val="0"/>
          <w:rtl/>
        </w:rPr>
        <w:t xml:space="preserve"> תכנית המשודרת בערוץ טלוויזיה שהדיבור בה הוא בשפה העברית או הערבית, או תכנית טלוויזיה שהדיבוב בה הוא בעברית או בערבית, ולמעט תכנית שהיא אחת מאלה:</w:t>
      </w:r>
    </w:p>
    <w:p w14:paraId="44BB60C7" w14:textId="77777777" w:rsidR="004F1C45" w:rsidRDefault="004F1C45" w:rsidP="006042FF">
      <w:pPr>
        <w:ind w:left="720"/>
        <w:rPr>
          <w:snapToGrid w:val="0"/>
          <w:rtl/>
        </w:rPr>
      </w:pPr>
      <w:r>
        <w:rPr>
          <w:rFonts w:hint="cs"/>
          <w:snapToGrid w:val="0"/>
          <w:rtl/>
        </w:rPr>
        <w:t>(1)  תכנית אשר תוכנה המילולי שולי;</w:t>
      </w:r>
    </w:p>
    <w:p w14:paraId="44BB60C8" w14:textId="77777777" w:rsidR="004F1C45" w:rsidRDefault="004F1C45" w:rsidP="006042FF">
      <w:pPr>
        <w:ind w:left="720"/>
        <w:rPr>
          <w:snapToGrid w:val="0"/>
          <w:rtl/>
        </w:rPr>
      </w:pPr>
      <w:r>
        <w:rPr>
          <w:rFonts w:hint="cs"/>
          <w:snapToGrid w:val="0"/>
          <w:rtl/>
        </w:rPr>
        <w:t>(2)  תכנית המיועדת לילדים שהדיבוב בה הוא בעברית או בערבית;</w:t>
      </w:r>
    </w:p>
    <w:p w14:paraId="44BB60C9" w14:textId="77777777" w:rsidR="004F1C45" w:rsidRDefault="004F1C45" w:rsidP="006042FF">
      <w:pPr>
        <w:ind w:left="720"/>
        <w:rPr>
          <w:snapToGrid w:val="0"/>
          <w:rtl/>
        </w:rPr>
      </w:pPr>
      <w:r>
        <w:rPr>
          <w:rFonts w:hint="cs"/>
          <w:snapToGrid w:val="0"/>
          <w:rtl/>
        </w:rPr>
        <w:t>(3)  תכנית מוזיקה;</w:t>
      </w:r>
    </w:p>
    <w:p w14:paraId="44BB60CA" w14:textId="6FEED6B3" w:rsidR="004F1C45" w:rsidRDefault="004F1C45" w:rsidP="006042FF">
      <w:pPr>
        <w:rPr>
          <w:snapToGrid w:val="0"/>
          <w:rtl/>
        </w:rPr>
      </w:pPr>
      <w:r>
        <w:rPr>
          <w:rFonts w:hint="cs"/>
          <w:b/>
          <w:bCs/>
          <w:snapToGrid w:val="0"/>
          <w:rtl/>
        </w:rPr>
        <w:lastRenderedPageBreak/>
        <w:t>"תכנית המשודרת בשידור חי"</w:t>
      </w:r>
      <w:r>
        <w:rPr>
          <w:rFonts w:hint="cs"/>
          <w:snapToGrid w:val="0"/>
          <w:rtl/>
        </w:rPr>
        <w:t xml:space="preserve"> </w:t>
      </w:r>
      <w:r w:rsidR="0042452C">
        <w:rPr>
          <w:rFonts w:hint="cs"/>
          <w:snapToGrid w:val="0"/>
          <w:rtl/>
        </w:rPr>
        <w:t>–</w:t>
      </w:r>
      <w:r>
        <w:rPr>
          <w:rFonts w:hint="cs"/>
          <w:snapToGrid w:val="0"/>
          <w:rtl/>
        </w:rPr>
        <w:t xml:space="preserve"> תכנית המשודרת בלא השהיות בין רגע הצילום לרגע השידור בפועל, וכן תכנית שהפקתה הושלמה 12 שעות או פחות לפני שידורה ולמעט מהדורת חדשות ותכנית לגיל הרך;</w:t>
      </w:r>
    </w:p>
    <w:p w14:paraId="44BB60CB" w14:textId="3F38BAA7" w:rsidR="004F1C45" w:rsidRDefault="004F1C45" w:rsidP="006042FF">
      <w:pPr>
        <w:rPr>
          <w:snapToGrid w:val="0"/>
          <w:rtl/>
        </w:rPr>
      </w:pPr>
      <w:r>
        <w:rPr>
          <w:rFonts w:hint="cs"/>
          <w:b/>
          <w:bCs/>
          <w:snapToGrid w:val="0"/>
          <w:rtl/>
        </w:rPr>
        <w:t>"תכנית מוקלטת"</w:t>
      </w:r>
      <w:r>
        <w:rPr>
          <w:rFonts w:hint="cs"/>
          <w:snapToGrid w:val="0"/>
          <w:rtl/>
        </w:rPr>
        <w:t xml:space="preserve"> </w:t>
      </w:r>
      <w:r w:rsidR="0042452C">
        <w:rPr>
          <w:rFonts w:hint="cs"/>
          <w:snapToGrid w:val="0"/>
          <w:rtl/>
        </w:rPr>
        <w:t>–</w:t>
      </w:r>
      <w:r>
        <w:rPr>
          <w:rFonts w:hint="cs"/>
          <w:snapToGrid w:val="0"/>
          <w:rtl/>
        </w:rPr>
        <w:t xml:space="preserve"> תכנית שאינה משודרת בשידור חי, למעט מהדורת חדשות ולמעט תכנית לגיל הרך;</w:t>
      </w:r>
    </w:p>
    <w:p w14:paraId="44BB60CC" w14:textId="3DA4C040" w:rsidR="004F1C45" w:rsidRDefault="004F1C45" w:rsidP="006042FF">
      <w:pPr>
        <w:rPr>
          <w:snapToGrid w:val="0"/>
          <w:rtl/>
        </w:rPr>
      </w:pPr>
      <w:r>
        <w:rPr>
          <w:rFonts w:hint="cs"/>
          <w:b/>
          <w:bCs/>
          <w:snapToGrid w:val="0"/>
          <w:rtl/>
        </w:rPr>
        <w:t>"תכנית לגיל הרך"</w:t>
      </w:r>
      <w:r>
        <w:rPr>
          <w:rFonts w:hint="cs"/>
          <w:snapToGrid w:val="0"/>
          <w:rtl/>
        </w:rPr>
        <w:t xml:space="preserve"> </w:t>
      </w:r>
      <w:r w:rsidR="0042452C">
        <w:rPr>
          <w:rFonts w:hint="cs"/>
          <w:snapToGrid w:val="0"/>
          <w:rtl/>
        </w:rPr>
        <w:t>–</w:t>
      </w:r>
      <w:r>
        <w:rPr>
          <w:rFonts w:hint="cs"/>
          <w:snapToGrid w:val="0"/>
          <w:rtl/>
        </w:rPr>
        <w:t xml:space="preserve"> תכנית המיועדת או המופנית בעיקרה לצופים שגילם מעל גיל 3 ופחות מ7</w:t>
      </w:r>
      <w:r w:rsidR="0042452C">
        <w:rPr>
          <w:rFonts w:hint="cs"/>
          <w:snapToGrid w:val="0"/>
          <w:rtl/>
        </w:rPr>
        <w:t>–</w:t>
      </w:r>
      <w:r>
        <w:rPr>
          <w:rFonts w:hint="cs"/>
          <w:snapToGrid w:val="0"/>
          <w:rtl/>
        </w:rPr>
        <w:t xml:space="preserve"> שנים;</w:t>
      </w:r>
    </w:p>
    <w:p w14:paraId="44BB60CD" w14:textId="0DC4E04B" w:rsidR="004F1C45" w:rsidRDefault="004F1C45" w:rsidP="006042FF">
      <w:pPr>
        <w:rPr>
          <w:snapToGrid w:val="0"/>
          <w:rtl/>
        </w:rPr>
      </w:pPr>
      <w:r>
        <w:rPr>
          <w:rFonts w:hint="cs"/>
          <w:b/>
          <w:bCs/>
          <w:snapToGrid w:val="0"/>
          <w:rtl/>
        </w:rPr>
        <w:t>"תרגום לשפת סימנים"</w:t>
      </w:r>
      <w:r>
        <w:rPr>
          <w:rFonts w:hint="cs"/>
          <w:snapToGrid w:val="0"/>
          <w:rtl/>
        </w:rPr>
        <w:t xml:space="preserve"> </w:t>
      </w:r>
      <w:r w:rsidR="0042452C">
        <w:rPr>
          <w:rFonts w:hint="cs"/>
          <w:snapToGrid w:val="0"/>
          <w:rtl/>
        </w:rPr>
        <w:t>–</w:t>
      </w:r>
      <w:r>
        <w:rPr>
          <w:rFonts w:hint="cs"/>
          <w:snapToGrid w:val="0"/>
          <w:rtl/>
        </w:rPr>
        <w:t xml:space="preserve"> תרגום לשפת סימנים, המופיע בבועת תרגום או המופיע בחלק מוגדר נפרד של המסך, של מה שנאמר בתכנית או בהודעת חירום, בין אם הבועה והתרגום גלויים לכלל הצופים ובין אם הבועה והתרגום ניתנים לצפיה לפי בחירת הצופה, ובלבד שהתרגום הוא זמין לכלל הציבור והכל בתנאי ששירות התרגום לשפת הסימנים יינתן בלא תשלום נוסף.</w:t>
      </w:r>
    </w:p>
    <w:p w14:paraId="44BB60CE" w14:textId="6A6A3AB5" w:rsidR="004F1C45" w:rsidRDefault="004F1C45" w:rsidP="0042452C">
      <w:pPr>
        <w:pStyle w:val="3"/>
        <w:rPr>
          <w:rtl/>
        </w:rPr>
      </w:pPr>
      <w:bookmarkStart w:id="9" w:name="_Toc494804171"/>
      <w:r>
        <w:rPr>
          <w:rFonts w:hint="cs"/>
          <w:rtl/>
        </w:rPr>
        <w:t>שעות שיא</w:t>
      </w:r>
      <w:bookmarkEnd w:id="9"/>
    </w:p>
    <w:p w14:paraId="44BB60CF" w14:textId="59E5596B" w:rsidR="004F1C45" w:rsidRDefault="004F1C45" w:rsidP="0042452C">
      <w:pPr>
        <w:rPr>
          <w:snapToGrid w:val="0"/>
          <w:rtl/>
        </w:rPr>
      </w:pPr>
      <w:r>
        <w:rPr>
          <w:rFonts w:hint="cs"/>
          <w:snapToGrid w:val="0"/>
          <w:rtl/>
        </w:rPr>
        <w:t xml:space="preserve">(א)  שעות השיא של תכניות </w:t>
      </w:r>
      <w:r w:rsidR="00B9413F">
        <w:rPr>
          <w:rFonts w:hint="cs"/>
          <w:snapToGrid w:val="0"/>
          <w:rtl/>
        </w:rPr>
        <w:t>הן שעות השידור בין 19:00 ל</w:t>
      </w:r>
      <w:r w:rsidR="0042452C">
        <w:rPr>
          <w:rFonts w:hint="cs"/>
          <w:snapToGrid w:val="0"/>
          <w:rtl/>
        </w:rPr>
        <w:t>–</w:t>
      </w:r>
      <w:r w:rsidR="00B9413F">
        <w:rPr>
          <w:rFonts w:hint="cs"/>
          <w:snapToGrid w:val="0"/>
          <w:rtl/>
        </w:rPr>
        <w:t>23:00</w:t>
      </w:r>
      <w:r>
        <w:rPr>
          <w:rFonts w:hint="cs"/>
          <w:snapToGrid w:val="0"/>
          <w:rtl/>
        </w:rPr>
        <w:t xml:space="preserve"> ולגבי תכניות לגיל הרך בי</w:t>
      </w:r>
      <w:r w:rsidR="00B9413F">
        <w:rPr>
          <w:rFonts w:hint="cs"/>
          <w:snapToGrid w:val="0"/>
          <w:rtl/>
        </w:rPr>
        <w:t>ן 7:00 ל</w:t>
      </w:r>
      <w:r w:rsidR="0042452C">
        <w:rPr>
          <w:rFonts w:hint="cs"/>
          <w:snapToGrid w:val="0"/>
          <w:rtl/>
        </w:rPr>
        <w:t>-</w:t>
      </w:r>
      <w:r w:rsidR="00B9413F">
        <w:rPr>
          <w:rFonts w:hint="cs"/>
          <w:snapToGrid w:val="0"/>
          <w:rtl/>
        </w:rPr>
        <w:t>8:00 ובין 14:00 ל</w:t>
      </w:r>
      <w:r w:rsidR="0042452C">
        <w:rPr>
          <w:rFonts w:hint="cs"/>
          <w:snapToGrid w:val="0"/>
          <w:rtl/>
        </w:rPr>
        <w:t>-</w:t>
      </w:r>
      <w:r w:rsidR="00B9413F">
        <w:rPr>
          <w:rFonts w:hint="cs"/>
          <w:snapToGrid w:val="0"/>
          <w:rtl/>
        </w:rPr>
        <w:t>17:00</w:t>
      </w:r>
      <w:r>
        <w:rPr>
          <w:rFonts w:hint="cs"/>
          <w:snapToGrid w:val="0"/>
          <w:rtl/>
        </w:rPr>
        <w:t>, אלא אם כן קבע הגוף המפקח אחרת בהתאם להוראות סעיף קטן (ב).</w:t>
      </w:r>
    </w:p>
    <w:p w14:paraId="44BB60D0" w14:textId="77777777" w:rsidR="004F1C45" w:rsidRDefault="004F1C45" w:rsidP="006042FF">
      <w:pPr>
        <w:rPr>
          <w:snapToGrid w:val="0"/>
          <w:rtl/>
        </w:rPr>
      </w:pPr>
      <w:r>
        <w:rPr>
          <w:rFonts w:hint="cs"/>
          <w:snapToGrid w:val="0"/>
          <w:rtl/>
        </w:rPr>
        <w:t>(ב) נוכח הגוף המפקח, לאחר בדיקת נתוני הצפיה בשידוריו של ערוץ טלוויזיה מסוים, כי השעות שבהן שיעור הצפיה בערוץ טלוויזיה הוא הגבוה ביותר שונות משעות השיא כאמור בסעיף קטן (א), יקבע לאותו ערוץ שעות שיא אחרות שלא יפחתו מארבע שעות ביום.</w:t>
      </w:r>
    </w:p>
    <w:p w14:paraId="44BB60D1" w14:textId="085B328F" w:rsidR="004F1C45" w:rsidRDefault="004F1C45" w:rsidP="0042452C">
      <w:pPr>
        <w:pStyle w:val="3"/>
        <w:rPr>
          <w:rtl/>
        </w:rPr>
      </w:pPr>
      <w:bookmarkStart w:id="10" w:name="_Toc494804172"/>
      <w:r>
        <w:rPr>
          <w:rFonts w:hint="cs"/>
          <w:rtl/>
        </w:rPr>
        <w:t>כתוביות בתכניות מוקלטות</w:t>
      </w:r>
      <w:bookmarkEnd w:id="10"/>
    </w:p>
    <w:p w14:paraId="44BB60D2" w14:textId="77777777" w:rsidR="004F1C45" w:rsidRDefault="004F1C45" w:rsidP="006042FF">
      <w:pPr>
        <w:rPr>
          <w:snapToGrid w:val="0"/>
          <w:rtl/>
        </w:rPr>
      </w:pPr>
      <w:r>
        <w:rPr>
          <w:rFonts w:hint="cs"/>
          <w:snapToGrid w:val="0"/>
          <w:rtl/>
        </w:rPr>
        <w:t>(א)  משדר טלוויזיה ילווה בכתוביות בשיעורים המפורטים בפסקאות (1) עד (7), לפחות, מסך זמן שידורן של כלל התכניות המוקלטות המשודרות במשך חצי שנה, בכל ערוץ טלוויזיה שבו הוא משדר:</w:t>
      </w:r>
    </w:p>
    <w:p w14:paraId="44BB60D3" w14:textId="2AF8B4CF" w:rsidR="004F1C45" w:rsidRDefault="004F1C45" w:rsidP="006042FF">
      <w:pPr>
        <w:rPr>
          <w:snapToGrid w:val="0"/>
          <w:rtl/>
        </w:rPr>
      </w:pPr>
      <w:r>
        <w:rPr>
          <w:rFonts w:hint="cs"/>
          <w:snapToGrid w:val="0"/>
          <w:rtl/>
        </w:rPr>
        <w:t xml:space="preserve">(1)  החל ביום א' בטבת התשס"ו (1 בינואר 2006) </w:t>
      </w:r>
      <w:r w:rsidR="0042452C">
        <w:rPr>
          <w:rFonts w:hint="cs"/>
          <w:snapToGrid w:val="0"/>
          <w:rtl/>
        </w:rPr>
        <w:t>–</w:t>
      </w:r>
      <w:r>
        <w:rPr>
          <w:rFonts w:hint="cs"/>
          <w:snapToGrid w:val="0"/>
          <w:rtl/>
        </w:rPr>
        <w:t xml:space="preserve"> 40%;</w:t>
      </w:r>
    </w:p>
    <w:p w14:paraId="44BB60D4" w14:textId="2222353D" w:rsidR="004F1C45" w:rsidRDefault="004F1C45" w:rsidP="006042FF">
      <w:pPr>
        <w:rPr>
          <w:snapToGrid w:val="0"/>
          <w:rtl/>
        </w:rPr>
      </w:pPr>
      <w:r>
        <w:rPr>
          <w:rFonts w:hint="cs"/>
          <w:snapToGrid w:val="0"/>
          <w:rtl/>
        </w:rPr>
        <w:t xml:space="preserve">(2)  החל ביום י"א בטבת התשס"ז (1 בינואר 2007) </w:t>
      </w:r>
      <w:r w:rsidR="0042452C">
        <w:rPr>
          <w:rFonts w:hint="cs"/>
          <w:snapToGrid w:val="0"/>
          <w:rtl/>
        </w:rPr>
        <w:t>–</w:t>
      </w:r>
      <w:r>
        <w:rPr>
          <w:rFonts w:hint="cs"/>
          <w:snapToGrid w:val="0"/>
          <w:rtl/>
        </w:rPr>
        <w:t xml:space="preserve"> 50%;</w:t>
      </w:r>
    </w:p>
    <w:p w14:paraId="44BB60D5" w14:textId="4D2E0685" w:rsidR="004F1C45" w:rsidRDefault="004F1C45" w:rsidP="006042FF">
      <w:pPr>
        <w:rPr>
          <w:snapToGrid w:val="0"/>
          <w:rtl/>
        </w:rPr>
      </w:pPr>
      <w:r>
        <w:rPr>
          <w:rFonts w:hint="cs"/>
          <w:snapToGrid w:val="0"/>
          <w:rtl/>
        </w:rPr>
        <w:t xml:space="preserve">(3)  החל ביום כ"ג בטבת התשס"ח (1 בינואר 2008) </w:t>
      </w:r>
      <w:r w:rsidR="0042452C">
        <w:rPr>
          <w:rFonts w:hint="cs"/>
          <w:snapToGrid w:val="0"/>
          <w:rtl/>
        </w:rPr>
        <w:t>–</w:t>
      </w:r>
      <w:r>
        <w:rPr>
          <w:rFonts w:hint="cs"/>
          <w:snapToGrid w:val="0"/>
          <w:rtl/>
        </w:rPr>
        <w:t xml:space="preserve"> 60%;</w:t>
      </w:r>
    </w:p>
    <w:p w14:paraId="44BB60D6" w14:textId="60283A9E" w:rsidR="004F1C45" w:rsidRDefault="004F1C45" w:rsidP="006042FF">
      <w:pPr>
        <w:rPr>
          <w:snapToGrid w:val="0"/>
          <w:rtl/>
        </w:rPr>
      </w:pPr>
      <w:r>
        <w:rPr>
          <w:rFonts w:hint="cs"/>
          <w:snapToGrid w:val="0"/>
          <w:rtl/>
        </w:rPr>
        <w:t xml:space="preserve">(4)  החל ביום ה' בטבת התשס"ט (1 בינואר 2009) </w:t>
      </w:r>
      <w:r w:rsidR="0042452C">
        <w:rPr>
          <w:rFonts w:hint="cs"/>
          <w:snapToGrid w:val="0"/>
          <w:rtl/>
        </w:rPr>
        <w:t>–</w:t>
      </w:r>
      <w:r>
        <w:rPr>
          <w:rFonts w:hint="cs"/>
          <w:snapToGrid w:val="0"/>
          <w:rtl/>
        </w:rPr>
        <w:t xml:space="preserve"> 70%;</w:t>
      </w:r>
    </w:p>
    <w:p w14:paraId="44BB60D7" w14:textId="5D8736EA" w:rsidR="004F1C45" w:rsidRDefault="004F1C45" w:rsidP="006042FF">
      <w:pPr>
        <w:rPr>
          <w:snapToGrid w:val="0"/>
          <w:rtl/>
        </w:rPr>
      </w:pPr>
      <w:r>
        <w:rPr>
          <w:rFonts w:hint="cs"/>
          <w:snapToGrid w:val="0"/>
          <w:rtl/>
        </w:rPr>
        <w:t xml:space="preserve">(5)  החל ביום ט"ו בטבת התש"ע (1 בינואר 2010) </w:t>
      </w:r>
      <w:r w:rsidR="0042452C">
        <w:rPr>
          <w:rFonts w:hint="cs"/>
          <w:snapToGrid w:val="0"/>
          <w:rtl/>
        </w:rPr>
        <w:t>–</w:t>
      </w:r>
      <w:r>
        <w:rPr>
          <w:rFonts w:hint="cs"/>
          <w:snapToGrid w:val="0"/>
          <w:rtl/>
        </w:rPr>
        <w:t xml:space="preserve"> 80%;</w:t>
      </w:r>
    </w:p>
    <w:p w14:paraId="44BB60D8" w14:textId="26E83806" w:rsidR="004F1C45" w:rsidRDefault="004F1C45" w:rsidP="006042FF">
      <w:pPr>
        <w:rPr>
          <w:snapToGrid w:val="0"/>
          <w:rtl/>
        </w:rPr>
      </w:pPr>
      <w:r>
        <w:rPr>
          <w:rFonts w:hint="cs"/>
          <w:snapToGrid w:val="0"/>
          <w:rtl/>
        </w:rPr>
        <w:t xml:space="preserve">(6)  החל ביום כ"ה בטבת התשע"א (1 בינואר 2011) </w:t>
      </w:r>
      <w:r w:rsidR="0042452C">
        <w:rPr>
          <w:rFonts w:hint="cs"/>
          <w:snapToGrid w:val="0"/>
          <w:rtl/>
        </w:rPr>
        <w:t>–</w:t>
      </w:r>
      <w:r>
        <w:rPr>
          <w:rFonts w:hint="cs"/>
          <w:snapToGrid w:val="0"/>
          <w:rtl/>
        </w:rPr>
        <w:t xml:space="preserve"> 90%;</w:t>
      </w:r>
    </w:p>
    <w:p w14:paraId="44BB60D9" w14:textId="3AF6DA81" w:rsidR="004F1C45" w:rsidRDefault="004F1C45" w:rsidP="006042FF">
      <w:pPr>
        <w:rPr>
          <w:snapToGrid w:val="0"/>
          <w:rtl/>
        </w:rPr>
      </w:pPr>
      <w:r>
        <w:rPr>
          <w:rFonts w:hint="cs"/>
          <w:snapToGrid w:val="0"/>
          <w:rtl/>
        </w:rPr>
        <w:t xml:space="preserve">(7)  החל ביום י"ט בטבת התשע"ג (1 בינואר 2013) </w:t>
      </w:r>
      <w:r w:rsidR="0042452C">
        <w:rPr>
          <w:rFonts w:hint="cs"/>
          <w:snapToGrid w:val="0"/>
          <w:rtl/>
        </w:rPr>
        <w:t>–</w:t>
      </w:r>
      <w:r>
        <w:rPr>
          <w:rFonts w:hint="cs"/>
          <w:snapToGrid w:val="0"/>
          <w:rtl/>
        </w:rPr>
        <w:t xml:space="preserve"> 100%.</w:t>
      </w:r>
    </w:p>
    <w:p w14:paraId="44BB60DA" w14:textId="77777777" w:rsidR="004F1C45" w:rsidRDefault="004F1C45" w:rsidP="006042FF">
      <w:pPr>
        <w:rPr>
          <w:snapToGrid w:val="0"/>
          <w:rtl/>
        </w:rPr>
      </w:pPr>
      <w:r>
        <w:rPr>
          <w:rFonts w:hint="cs"/>
          <w:snapToGrid w:val="0"/>
          <w:rtl/>
        </w:rPr>
        <w:t>(ב)  משדר טלוויזיה ילווה בכתוביות בשיעורים המפורטים בפסקאות (1) עד (5), לפחות, מסך זמן שידורן של כלל התכניות המוקלטות המשודרות במשך חצי שנה, בשעות השיא, בכל ערוץ טלוויזיה שבו הוא משדר:</w:t>
      </w:r>
    </w:p>
    <w:p w14:paraId="44BB60DB" w14:textId="6BB7DED9" w:rsidR="004F1C45" w:rsidRDefault="004F1C45" w:rsidP="006042FF">
      <w:pPr>
        <w:rPr>
          <w:snapToGrid w:val="0"/>
          <w:rtl/>
        </w:rPr>
      </w:pPr>
      <w:r>
        <w:rPr>
          <w:rFonts w:hint="cs"/>
          <w:snapToGrid w:val="0"/>
          <w:rtl/>
        </w:rPr>
        <w:t xml:space="preserve">(1)  החל ביום א' בטבת התשס"ו (1 בינואר 2006) </w:t>
      </w:r>
      <w:r w:rsidR="0042452C">
        <w:rPr>
          <w:rFonts w:hint="cs"/>
          <w:snapToGrid w:val="0"/>
          <w:rtl/>
        </w:rPr>
        <w:t>–</w:t>
      </w:r>
      <w:r>
        <w:rPr>
          <w:rFonts w:hint="cs"/>
          <w:snapToGrid w:val="0"/>
          <w:rtl/>
        </w:rPr>
        <w:t xml:space="preserve"> 50%;</w:t>
      </w:r>
    </w:p>
    <w:p w14:paraId="44BB60DC" w14:textId="2D48D018" w:rsidR="004F1C45" w:rsidRDefault="004F1C45" w:rsidP="006042FF">
      <w:pPr>
        <w:rPr>
          <w:snapToGrid w:val="0"/>
          <w:rtl/>
        </w:rPr>
      </w:pPr>
      <w:r>
        <w:rPr>
          <w:rFonts w:hint="cs"/>
          <w:snapToGrid w:val="0"/>
          <w:rtl/>
        </w:rPr>
        <w:t xml:space="preserve">(2)  החל ביום י"א בטבת התשס"ז (1 בינואר 2007) </w:t>
      </w:r>
      <w:r w:rsidR="0042452C">
        <w:rPr>
          <w:rFonts w:hint="cs"/>
          <w:snapToGrid w:val="0"/>
          <w:rtl/>
        </w:rPr>
        <w:t>–</w:t>
      </w:r>
      <w:r>
        <w:rPr>
          <w:rFonts w:hint="cs"/>
          <w:snapToGrid w:val="0"/>
          <w:rtl/>
        </w:rPr>
        <w:t xml:space="preserve"> 60%;</w:t>
      </w:r>
    </w:p>
    <w:p w14:paraId="44BB60DD" w14:textId="5EE8AEF5" w:rsidR="004F1C45" w:rsidRDefault="004F1C45" w:rsidP="006042FF">
      <w:pPr>
        <w:rPr>
          <w:snapToGrid w:val="0"/>
          <w:rtl/>
        </w:rPr>
      </w:pPr>
      <w:r>
        <w:rPr>
          <w:rFonts w:hint="cs"/>
          <w:snapToGrid w:val="0"/>
          <w:rtl/>
        </w:rPr>
        <w:lastRenderedPageBreak/>
        <w:t xml:space="preserve">(3)  החל ביום כ"ג בטבת התשס"ח (1 בינואר 2008 ) </w:t>
      </w:r>
      <w:r w:rsidR="0042452C">
        <w:rPr>
          <w:rFonts w:hint="cs"/>
          <w:snapToGrid w:val="0"/>
          <w:rtl/>
        </w:rPr>
        <w:t>–</w:t>
      </w:r>
      <w:r>
        <w:rPr>
          <w:rFonts w:hint="cs"/>
          <w:snapToGrid w:val="0"/>
          <w:rtl/>
        </w:rPr>
        <w:t xml:space="preserve"> 80%;</w:t>
      </w:r>
    </w:p>
    <w:p w14:paraId="44BB60DE" w14:textId="7ACE4EEF" w:rsidR="004F1C45" w:rsidRDefault="004F1C45" w:rsidP="006042FF">
      <w:pPr>
        <w:rPr>
          <w:snapToGrid w:val="0"/>
          <w:rtl/>
        </w:rPr>
      </w:pPr>
      <w:r>
        <w:rPr>
          <w:rFonts w:hint="cs"/>
          <w:snapToGrid w:val="0"/>
          <w:rtl/>
        </w:rPr>
        <w:t xml:space="preserve">(4)  החל ביום ה' בטבת התשס"ט (1 בינואר 2009 ) </w:t>
      </w:r>
      <w:r w:rsidR="0042452C">
        <w:rPr>
          <w:rFonts w:hint="cs"/>
          <w:snapToGrid w:val="0"/>
          <w:rtl/>
        </w:rPr>
        <w:t>–</w:t>
      </w:r>
      <w:r>
        <w:rPr>
          <w:rFonts w:hint="cs"/>
          <w:snapToGrid w:val="0"/>
          <w:rtl/>
        </w:rPr>
        <w:t xml:space="preserve"> 90%;</w:t>
      </w:r>
    </w:p>
    <w:p w14:paraId="44BB60DF" w14:textId="271C37D5" w:rsidR="004F1C45" w:rsidRDefault="004F1C45" w:rsidP="006042FF">
      <w:pPr>
        <w:rPr>
          <w:snapToGrid w:val="0"/>
          <w:rtl/>
        </w:rPr>
      </w:pPr>
      <w:r>
        <w:rPr>
          <w:rFonts w:hint="cs"/>
          <w:snapToGrid w:val="0"/>
          <w:rtl/>
        </w:rPr>
        <w:t xml:space="preserve">(5)  החל ביום ט"ו בטבת התש"ע (1 בינואר 2010) </w:t>
      </w:r>
      <w:r w:rsidR="0042452C">
        <w:rPr>
          <w:rFonts w:hint="cs"/>
          <w:snapToGrid w:val="0"/>
          <w:rtl/>
        </w:rPr>
        <w:t>–</w:t>
      </w:r>
      <w:r>
        <w:rPr>
          <w:rFonts w:hint="cs"/>
          <w:snapToGrid w:val="0"/>
          <w:rtl/>
        </w:rPr>
        <w:t xml:space="preserve"> 100%.</w:t>
      </w:r>
    </w:p>
    <w:p w14:paraId="44BB60E0" w14:textId="77777777" w:rsidR="004F1C45" w:rsidRDefault="004F1C45" w:rsidP="006042FF">
      <w:pPr>
        <w:rPr>
          <w:snapToGrid w:val="0"/>
          <w:rtl/>
        </w:rPr>
      </w:pPr>
      <w:r>
        <w:rPr>
          <w:rFonts w:hint="cs"/>
          <w:snapToGrid w:val="0"/>
          <w:rtl/>
        </w:rPr>
        <w:t>(ג)  אין בהוראות סעיף קטן (ב) כדי לחייב ליווי תכניות בכתוביות בהיקף העולה על המכסות הנקובות בסעיף קטן (א).</w:t>
      </w:r>
    </w:p>
    <w:p w14:paraId="44BB60E1" w14:textId="75133E94" w:rsidR="004F1C45" w:rsidRDefault="004F1C45" w:rsidP="0042452C">
      <w:pPr>
        <w:rPr>
          <w:snapToGrid w:val="0"/>
          <w:rtl/>
        </w:rPr>
      </w:pPr>
      <w:r>
        <w:rPr>
          <w:rFonts w:hint="cs"/>
          <w:snapToGrid w:val="0"/>
          <w:rtl/>
        </w:rPr>
        <w:t>(ד) על אף הוראות סעיפים קטנים (א) ו</w:t>
      </w:r>
      <w:r w:rsidR="0042452C">
        <w:rPr>
          <w:rFonts w:hint="cs"/>
          <w:snapToGrid w:val="0"/>
          <w:rtl/>
        </w:rPr>
        <w:t>-</w:t>
      </w:r>
      <w:r>
        <w:rPr>
          <w:rFonts w:hint="cs"/>
          <w:snapToGrid w:val="0"/>
          <w:rtl/>
        </w:rPr>
        <w:t>(ב), יחולו על משדר טלוויזיה, החל ביום א' בטבת התשס"ו (1 בינואר 2006)</w:t>
      </w:r>
      <w:r w:rsidR="00B9413F">
        <w:rPr>
          <w:rFonts w:hint="cs"/>
          <w:snapToGrid w:val="0"/>
          <w:rtl/>
        </w:rPr>
        <w:t>, החובות לפי הוראות סעיפים 3 ו</w:t>
      </w:r>
      <w:r w:rsidR="0042452C">
        <w:rPr>
          <w:rFonts w:hint="cs"/>
          <w:snapToGrid w:val="0"/>
          <w:rtl/>
        </w:rPr>
        <w:t>-</w:t>
      </w:r>
      <w:r w:rsidR="00B9413F">
        <w:rPr>
          <w:rFonts w:hint="cs"/>
          <w:snapToGrid w:val="0"/>
          <w:rtl/>
        </w:rPr>
        <w:t>4</w:t>
      </w:r>
      <w:r>
        <w:rPr>
          <w:rFonts w:hint="cs"/>
          <w:snapToGrid w:val="0"/>
          <w:rtl/>
        </w:rPr>
        <w:t xml:space="preserve"> בשיעור של 50%, מהשיעורים האמורים באותם סעיפים, ובמועדים הקבועים באותם סעיפים, בכל הנוגע לתכנית מדובבת המיועדת לילדים; בסעיף קטן זה, </w:t>
      </w:r>
      <w:r>
        <w:rPr>
          <w:rFonts w:hint="cs"/>
          <w:b/>
          <w:bCs/>
          <w:snapToGrid w:val="0"/>
          <w:rtl/>
        </w:rPr>
        <w:t>"תכנית מדובבת"</w:t>
      </w:r>
      <w:r>
        <w:rPr>
          <w:rFonts w:hint="cs"/>
          <w:snapToGrid w:val="0"/>
          <w:rtl/>
        </w:rPr>
        <w:t xml:space="preserve"> </w:t>
      </w:r>
      <w:r w:rsidR="0042452C">
        <w:rPr>
          <w:rFonts w:hint="cs"/>
          <w:snapToGrid w:val="0"/>
          <w:rtl/>
        </w:rPr>
        <w:t>–</w:t>
      </w:r>
      <w:r>
        <w:rPr>
          <w:rFonts w:hint="cs"/>
          <w:snapToGrid w:val="0"/>
          <w:rtl/>
        </w:rPr>
        <w:t xml:space="preserve"> תכנית שהדיבוב בה הוא בעברית או בערבית.</w:t>
      </w:r>
    </w:p>
    <w:p w14:paraId="44BB60E2" w14:textId="77777777" w:rsidR="00B9413F" w:rsidRDefault="00B9413F" w:rsidP="006042FF">
      <w:pPr>
        <w:rPr>
          <w:snapToGrid w:val="0"/>
          <w:rtl/>
        </w:rPr>
      </w:pPr>
      <w:r>
        <w:rPr>
          <w:rFonts w:hint="cs"/>
          <w:snapToGrid w:val="0"/>
          <w:rtl/>
        </w:rPr>
        <w:t>(ה)</w:t>
      </w:r>
      <w:r>
        <w:rPr>
          <w:rFonts w:hint="cs"/>
          <w:snapToGrid w:val="0"/>
          <w:rtl/>
        </w:rPr>
        <w:tab/>
      </w:r>
      <w:r w:rsidRPr="00B9413F">
        <w:rPr>
          <w:snapToGrid w:val="0"/>
          <w:rtl/>
        </w:rPr>
        <w:t>בלי לגרוע מהוראות סיעפים קטנים (א) עד (ד), משדר טלוויזיה ילווה בכתוביות תשדירי פרסומת ותשדירים לשירות הציבור המשודרים על ידו.</w:t>
      </w:r>
    </w:p>
    <w:p w14:paraId="44BB60E3" w14:textId="4EA43606" w:rsidR="004F1C45" w:rsidRDefault="004F1C45" w:rsidP="0042452C">
      <w:pPr>
        <w:pStyle w:val="3"/>
        <w:rPr>
          <w:rtl/>
        </w:rPr>
      </w:pPr>
      <w:bookmarkStart w:id="11" w:name="_Toc494804173"/>
      <w:r>
        <w:rPr>
          <w:rFonts w:hint="cs"/>
          <w:rtl/>
        </w:rPr>
        <w:t>כתוביות בתכניות המשודרות בשידור חי</w:t>
      </w:r>
      <w:bookmarkEnd w:id="11"/>
    </w:p>
    <w:p w14:paraId="44BB60E4" w14:textId="77777777" w:rsidR="004F1C45" w:rsidRDefault="004F1C45" w:rsidP="006042FF">
      <w:pPr>
        <w:rPr>
          <w:snapToGrid w:val="0"/>
          <w:rtl/>
        </w:rPr>
      </w:pPr>
      <w:r>
        <w:rPr>
          <w:rFonts w:hint="cs"/>
          <w:snapToGrid w:val="0"/>
          <w:rtl/>
        </w:rPr>
        <w:t>(א)  משדר טלוויזיה ילווה בכתוביות בשיעורים המפורטים בפסקאות (1) עד (4), לפחות, מסך זמן שידורן של כלל התכניות המשודרות במשך חצי שנה, בשידור חי, בכל ערוץ טלוויזיה שבו הוא משדר:</w:t>
      </w:r>
    </w:p>
    <w:p w14:paraId="44BB60E5" w14:textId="1FD4A176" w:rsidR="004F1C45" w:rsidRDefault="004F1C45" w:rsidP="006042FF">
      <w:pPr>
        <w:rPr>
          <w:snapToGrid w:val="0"/>
          <w:rtl/>
        </w:rPr>
      </w:pPr>
      <w:r>
        <w:rPr>
          <w:rFonts w:hint="cs"/>
          <w:snapToGrid w:val="0"/>
          <w:rtl/>
        </w:rPr>
        <w:t xml:space="preserve">(1)  החל ביום ה' בטבת התשס"ט (1 בינואר 2009) </w:t>
      </w:r>
      <w:r w:rsidR="0042452C">
        <w:rPr>
          <w:rFonts w:hint="cs"/>
          <w:snapToGrid w:val="0"/>
          <w:rtl/>
        </w:rPr>
        <w:t>–</w:t>
      </w:r>
      <w:r>
        <w:rPr>
          <w:rFonts w:hint="cs"/>
          <w:snapToGrid w:val="0"/>
          <w:rtl/>
        </w:rPr>
        <w:t xml:space="preserve"> 25%;</w:t>
      </w:r>
    </w:p>
    <w:p w14:paraId="44BB60E6" w14:textId="11BB0AE8" w:rsidR="004F1C45" w:rsidRDefault="004F1C45" w:rsidP="006042FF">
      <w:pPr>
        <w:rPr>
          <w:snapToGrid w:val="0"/>
          <w:rtl/>
        </w:rPr>
      </w:pPr>
      <w:r>
        <w:rPr>
          <w:rFonts w:hint="cs"/>
          <w:snapToGrid w:val="0"/>
          <w:rtl/>
        </w:rPr>
        <w:t xml:space="preserve">(2)  החל ביום כ"ה בטבת התשע"א (1 בינואר 2011) </w:t>
      </w:r>
      <w:r w:rsidR="0042452C">
        <w:rPr>
          <w:rFonts w:hint="cs"/>
          <w:snapToGrid w:val="0"/>
          <w:rtl/>
        </w:rPr>
        <w:t>–</w:t>
      </w:r>
      <w:r>
        <w:rPr>
          <w:rFonts w:hint="cs"/>
          <w:snapToGrid w:val="0"/>
          <w:rtl/>
        </w:rPr>
        <w:t xml:space="preserve"> 50%;</w:t>
      </w:r>
    </w:p>
    <w:p w14:paraId="44BB60E7" w14:textId="02D2B0AC" w:rsidR="004F1C45" w:rsidRDefault="004F1C45" w:rsidP="006042FF">
      <w:pPr>
        <w:rPr>
          <w:snapToGrid w:val="0"/>
          <w:rtl/>
        </w:rPr>
      </w:pPr>
      <w:r>
        <w:rPr>
          <w:rFonts w:hint="cs"/>
          <w:snapToGrid w:val="0"/>
          <w:rtl/>
        </w:rPr>
        <w:t xml:space="preserve">(3)  החל ביום י"ט בטבת התשע"ג (1 בינואר 2013) </w:t>
      </w:r>
      <w:r w:rsidR="0042452C">
        <w:rPr>
          <w:rFonts w:hint="cs"/>
          <w:snapToGrid w:val="0"/>
          <w:rtl/>
        </w:rPr>
        <w:t>–</w:t>
      </w:r>
      <w:r>
        <w:rPr>
          <w:rFonts w:hint="cs"/>
          <w:snapToGrid w:val="0"/>
          <w:rtl/>
        </w:rPr>
        <w:t xml:space="preserve"> 75%;</w:t>
      </w:r>
    </w:p>
    <w:p w14:paraId="44BB60E8" w14:textId="43975BDC" w:rsidR="004F1C45" w:rsidRDefault="004F1C45" w:rsidP="006042FF">
      <w:pPr>
        <w:rPr>
          <w:snapToGrid w:val="0"/>
          <w:rtl/>
        </w:rPr>
      </w:pPr>
      <w:r>
        <w:rPr>
          <w:rFonts w:hint="cs"/>
          <w:snapToGrid w:val="0"/>
          <w:rtl/>
        </w:rPr>
        <w:t xml:space="preserve">(4)  החל ביום י' בטבת התשע"ה (1 בינואר 2015) </w:t>
      </w:r>
      <w:r w:rsidR="0042452C">
        <w:rPr>
          <w:rFonts w:hint="cs"/>
          <w:snapToGrid w:val="0"/>
          <w:rtl/>
        </w:rPr>
        <w:t>–</w:t>
      </w:r>
      <w:r>
        <w:rPr>
          <w:rFonts w:hint="cs"/>
          <w:snapToGrid w:val="0"/>
          <w:rtl/>
        </w:rPr>
        <w:t xml:space="preserve"> 100%.</w:t>
      </w:r>
    </w:p>
    <w:p w14:paraId="44BB60E9" w14:textId="77777777" w:rsidR="004F1C45" w:rsidRDefault="004F1C45" w:rsidP="006042FF">
      <w:pPr>
        <w:rPr>
          <w:snapToGrid w:val="0"/>
          <w:rtl/>
        </w:rPr>
      </w:pPr>
      <w:r>
        <w:rPr>
          <w:rFonts w:hint="cs"/>
          <w:snapToGrid w:val="0"/>
          <w:rtl/>
        </w:rPr>
        <w:t>(ב)  משדר טלוויזיה ילווה בכתוביות בשיעורים המפורטים בפסקאות (1) עד (3), לפחות, מסך זמן שידורן של כלל התכניות המשודרות במשך חצי שנה, בשידור חי, בשעות השיא, בכל ערוץ טלוויזיה שבו הוא משדר:</w:t>
      </w:r>
    </w:p>
    <w:p w14:paraId="44BB60EA" w14:textId="79FA8B9E" w:rsidR="004F1C45" w:rsidRDefault="004F1C45" w:rsidP="006042FF">
      <w:pPr>
        <w:rPr>
          <w:snapToGrid w:val="0"/>
          <w:rtl/>
        </w:rPr>
      </w:pPr>
      <w:r>
        <w:rPr>
          <w:rFonts w:hint="cs"/>
          <w:snapToGrid w:val="0"/>
          <w:rtl/>
        </w:rPr>
        <w:t xml:space="preserve">(1)  החל ביום ה' בטבת התשס"ט (1 בינואר 2009) </w:t>
      </w:r>
      <w:r w:rsidR="0042452C">
        <w:rPr>
          <w:rFonts w:hint="cs"/>
          <w:snapToGrid w:val="0"/>
          <w:rtl/>
        </w:rPr>
        <w:t>–</w:t>
      </w:r>
      <w:r>
        <w:rPr>
          <w:rFonts w:hint="cs"/>
          <w:snapToGrid w:val="0"/>
          <w:rtl/>
        </w:rPr>
        <w:t xml:space="preserve"> 25%;</w:t>
      </w:r>
    </w:p>
    <w:p w14:paraId="44BB60EB" w14:textId="5989C393" w:rsidR="004F1C45" w:rsidRDefault="004F1C45" w:rsidP="006042FF">
      <w:pPr>
        <w:rPr>
          <w:snapToGrid w:val="0"/>
          <w:rtl/>
        </w:rPr>
      </w:pPr>
      <w:r>
        <w:rPr>
          <w:rFonts w:hint="cs"/>
          <w:snapToGrid w:val="0"/>
          <w:rtl/>
        </w:rPr>
        <w:t xml:space="preserve">(2)  החל ביום כ"ה בטבת התשע"א (1 בינואר 2011) </w:t>
      </w:r>
      <w:r w:rsidR="0042452C">
        <w:rPr>
          <w:rFonts w:hint="cs"/>
          <w:snapToGrid w:val="0"/>
          <w:rtl/>
        </w:rPr>
        <w:t>–</w:t>
      </w:r>
      <w:r>
        <w:rPr>
          <w:rFonts w:hint="cs"/>
          <w:snapToGrid w:val="0"/>
          <w:rtl/>
        </w:rPr>
        <w:t xml:space="preserve"> 50%;</w:t>
      </w:r>
    </w:p>
    <w:p w14:paraId="44BB60EC" w14:textId="2517BF60" w:rsidR="004F1C45" w:rsidRDefault="004F1C45" w:rsidP="006042FF">
      <w:pPr>
        <w:rPr>
          <w:snapToGrid w:val="0"/>
          <w:rtl/>
        </w:rPr>
      </w:pPr>
      <w:r>
        <w:rPr>
          <w:rFonts w:hint="cs"/>
          <w:snapToGrid w:val="0"/>
          <w:rtl/>
        </w:rPr>
        <w:t xml:space="preserve">(3)  החל ביום י"ט בטבת התשע"ג (1 בינואר 2013) </w:t>
      </w:r>
      <w:r w:rsidR="0042452C">
        <w:rPr>
          <w:rFonts w:hint="cs"/>
          <w:snapToGrid w:val="0"/>
          <w:rtl/>
        </w:rPr>
        <w:t>–</w:t>
      </w:r>
      <w:r>
        <w:rPr>
          <w:rFonts w:hint="cs"/>
          <w:snapToGrid w:val="0"/>
          <w:rtl/>
        </w:rPr>
        <w:t xml:space="preserve"> 75%.</w:t>
      </w:r>
    </w:p>
    <w:p w14:paraId="44BB60ED" w14:textId="77777777" w:rsidR="004F1C45" w:rsidRDefault="004F1C45" w:rsidP="006042FF">
      <w:pPr>
        <w:rPr>
          <w:snapToGrid w:val="0"/>
          <w:rtl/>
        </w:rPr>
      </w:pPr>
      <w:r>
        <w:rPr>
          <w:rFonts w:hint="cs"/>
          <w:snapToGrid w:val="0"/>
          <w:rtl/>
        </w:rPr>
        <w:t>(ג)  אין בהוראות סעיף קטן (ב) כדי לחייב ליווי תכניות בכתוביות בהיקף העולה על המכסות הנקובות בסעיף קטן (א).</w:t>
      </w:r>
    </w:p>
    <w:p w14:paraId="44BB60EE" w14:textId="7E54BAC8" w:rsidR="004F1C45" w:rsidRDefault="004F1C45" w:rsidP="0042452C">
      <w:pPr>
        <w:pStyle w:val="3"/>
        <w:rPr>
          <w:rtl/>
        </w:rPr>
      </w:pPr>
      <w:bookmarkStart w:id="12" w:name="_Toc494804174"/>
      <w:r>
        <w:rPr>
          <w:rFonts w:hint="cs"/>
          <w:rtl/>
        </w:rPr>
        <w:t>כתוביות במהדורות חדשות</w:t>
      </w:r>
      <w:bookmarkEnd w:id="12"/>
    </w:p>
    <w:p w14:paraId="44BB60EF" w14:textId="77777777" w:rsidR="004F1C45" w:rsidRDefault="004F1C45" w:rsidP="006042FF">
      <w:pPr>
        <w:rPr>
          <w:snapToGrid w:val="0"/>
          <w:rtl/>
        </w:rPr>
      </w:pPr>
      <w:r>
        <w:rPr>
          <w:rFonts w:hint="cs"/>
          <w:snapToGrid w:val="0"/>
          <w:rtl/>
        </w:rPr>
        <w:t xml:space="preserve">(א)  החל ביום י"א בטבת התשס"ז (1 בינואר 2007), משדר טלוויזיה ילווה בכותרות מהדורת חדשות מרכזית יומית אחת לפחות, המשודרת בשעות השיא, באחד מערוצי הטלוויזיה שמשודרת בו מהדורת חדשות כאמור בעברית או בערבית; ועדת התיאום תקבע הוראות בדבר ימי השידור בעבור כל ערוץ טלוויזיה; בסעיף קטן זה, </w:t>
      </w:r>
      <w:r>
        <w:rPr>
          <w:rFonts w:hint="cs"/>
          <w:b/>
          <w:bCs/>
          <w:snapToGrid w:val="0"/>
          <w:rtl/>
        </w:rPr>
        <w:t>"כותרות"</w:t>
      </w:r>
      <w:r>
        <w:rPr>
          <w:rFonts w:hint="cs"/>
          <w:snapToGrid w:val="0"/>
          <w:rtl/>
        </w:rPr>
        <w:t xml:space="preserve"> </w:t>
      </w:r>
      <w:r>
        <w:rPr>
          <w:snapToGrid w:val="0"/>
        </w:rPr>
        <w:t>–</w:t>
      </w:r>
      <w:r>
        <w:rPr>
          <w:rFonts w:hint="cs"/>
          <w:snapToGrid w:val="0"/>
          <w:rtl/>
        </w:rPr>
        <w:t xml:space="preserve"> כתוביות בעברית או בערבית, לפי הענין, הכוללות את עיקר התוכן של מהדורת החדשות.</w:t>
      </w:r>
    </w:p>
    <w:p w14:paraId="44BB60F0" w14:textId="77777777" w:rsidR="004F1C45" w:rsidRDefault="004F1C45" w:rsidP="006042FF">
      <w:pPr>
        <w:rPr>
          <w:snapToGrid w:val="0"/>
          <w:rtl/>
        </w:rPr>
      </w:pPr>
      <w:r>
        <w:rPr>
          <w:rFonts w:hint="cs"/>
          <w:snapToGrid w:val="0"/>
          <w:rtl/>
        </w:rPr>
        <w:lastRenderedPageBreak/>
        <w:t>(ב)  החל ביום כ"ג בטבת התשס"ח (1 בינואר 2008), משדר טלוויזיה ילווה בכתוביות מהדורת חדשות מרכזית יומית אחת לפחות, המשודרת בשעות השיא, באחד מערוצי הטלוויזיה שמשודרת בו מהדורת חדשות כאמור בעברית או בערבית; ועדת התיאום תקבע הוראות בדבר ימי השידור בעבור כל ערוץ טלוויזיה.</w:t>
      </w:r>
    </w:p>
    <w:p w14:paraId="44BB60F1" w14:textId="77777777" w:rsidR="004F1C45" w:rsidRDefault="004F1C45" w:rsidP="006042FF">
      <w:pPr>
        <w:rPr>
          <w:snapToGrid w:val="0"/>
          <w:rtl/>
        </w:rPr>
      </w:pPr>
      <w:r>
        <w:rPr>
          <w:rFonts w:hint="cs"/>
          <w:snapToGrid w:val="0"/>
          <w:rtl/>
        </w:rPr>
        <w:t>(ג)  החל ביום ה' בטבת התשס"ט (1 בינואר 2009), משדר טלוויזיה ילווה בכתוביות מהדורת חדשות מרכזית יומית אחת לפחות בשעות השיא, בכל ערוץ טלוויזיה שבו הוא משדר מהדורת חדשות כאמור.</w:t>
      </w:r>
    </w:p>
    <w:p w14:paraId="44BB60F2" w14:textId="77777777" w:rsidR="004F1C45" w:rsidRDefault="004F1C45" w:rsidP="006042FF">
      <w:pPr>
        <w:rPr>
          <w:snapToGrid w:val="0"/>
          <w:rtl/>
        </w:rPr>
      </w:pPr>
      <w:r>
        <w:rPr>
          <w:rFonts w:hint="cs"/>
          <w:snapToGrid w:val="0"/>
          <w:rtl/>
        </w:rPr>
        <w:t>(ד)  החל ביום י"ט בטבת התשע"ג (1 בינואר 2013), משדר טלוויזיה ילווה בכתוביות את כל מהדורות החדשות, בכל ערוץ טלוויזיה שבו הוא משדר מהדורת חדשות.</w:t>
      </w:r>
    </w:p>
    <w:p w14:paraId="44BB60F3" w14:textId="138E9700" w:rsidR="004F1C45" w:rsidRDefault="004F1C45" w:rsidP="0042452C">
      <w:pPr>
        <w:pStyle w:val="3"/>
        <w:rPr>
          <w:rtl/>
        </w:rPr>
      </w:pPr>
      <w:bookmarkStart w:id="13" w:name="_Toc494804175"/>
      <w:r>
        <w:rPr>
          <w:rFonts w:hint="cs"/>
          <w:rtl/>
        </w:rPr>
        <w:t>הנגשת שידורי טלוויזיה לפי חוק התקשורת</w:t>
      </w:r>
      <w:bookmarkEnd w:id="13"/>
    </w:p>
    <w:p w14:paraId="44BB60F4" w14:textId="3EBE77DC" w:rsidR="004F1C45" w:rsidRDefault="00B9413F" w:rsidP="0042452C">
      <w:pPr>
        <w:rPr>
          <w:snapToGrid w:val="0"/>
          <w:rtl/>
        </w:rPr>
      </w:pPr>
      <w:r w:rsidRPr="00B9413F">
        <w:rPr>
          <w:snapToGrid w:val="0"/>
          <w:rtl/>
        </w:rPr>
        <w:t xml:space="preserve">על אף האמור בסעיפים </w:t>
      </w:r>
      <w:r w:rsidR="0042452C">
        <w:rPr>
          <w:rFonts w:hint="cs"/>
          <w:snapToGrid w:val="0"/>
          <w:rtl/>
        </w:rPr>
        <w:t>3, 4 ו-5</w:t>
      </w:r>
      <w:r w:rsidRPr="00B9413F">
        <w:rPr>
          <w:snapToGrid w:val="0"/>
          <w:rtl/>
        </w:rPr>
        <w:t>, משדר טלוויזיה לפי חוק התקשורת או לפי חוק הפצת שידורים ילווה בכתוביות תכניות טלוויזיה בהתאם להוראות אלה:</w:t>
      </w:r>
    </w:p>
    <w:p w14:paraId="44BB60F5" w14:textId="47F249E2" w:rsidR="004F1C45" w:rsidRDefault="004F1C45" w:rsidP="0042452C">
      <w:pPr>
        <w:rPr>
          <w:snapToGrid w:val="0"/>
          <w:rtl/>
        </w:rPr>
      </w:pPr>
      <w:r>
        <w:rPr>
          <w:rFonts w:hint="cs"/>
          <w:snapToGrid w:val="0"/>
          <w:rtl/>
        </w:rPr>
        <w:t xml:space="preserve">(א) בחמישה ערוצי טלוויזיה שעליהם תורה המועצה לשידורי כבלים ולשידורי לווין, יחולו על משדר טלוויזיה החובות האמורות בסעיפים </w:t>
      </w:r>
      <w:r w:rsidR="0042452C">
        <w:rPr>
          <w:rFonts w:hint="cs"/>
          <w:snapToGrid w:val="0"/>
          <w:rtl/>
        </w:rPr>
        <w:t>3, 4 ו-5</w:t>
      </w:r>
      <w:r>
        <w:rPr>
          <w:rFonts w:hint="cs"/>
          <w:snapToGrid w:val="0"/>
          <w:rtl/>
        </w:rPr>
        <w:t>, במועדים הקבועים באותם סעיפים; המועצה תורה על הערוצים כאמור לאחר בחינת מרכזיותם, וזאת בהתחשב, בין השאר, בבחינת גובה שיעורי הצפיה של הערוצים והיקף שידורי המקור, ולאחר התייעצות עם הנציבות ועם ארגונים העוסקים בקידום זכויותיהם של אנשים בעלי לקות שמיעה, ובלבד שהערוצים לא יהיו ערוצי טלוויזיה שעיקרם שידורי ספורט, שידורים לילדים, או שידורי סרטים זרים;</w:t>
      </w:r>
    </w:p>
    <w:p w14:paraId="44BB60F6" w14:textId="58E3328A" w:rsidR="004F1C45" w:rsidRDefault="004F1C45" w:rsidP="0042452C">
      <w:pPr>
        <w:rPr>
          <w:snapToGrid w:val="0"/>
          <w:rtl/>
        </w:rPr>
      </w:pPr>
      <w:r>
        <w:rPr>
          <w:rFonts w:hint="cs"/>
          <w:snapToGrid w:val="0"/>
          <w:rtl/>
        </w:rPr>
        <w:t xml:space="preserve">(ב)  בשלושה ערוצי טלוויזיה נוספים, מהם ערוץ אחד בשפה הרוסית, ערוץ חדשות אחד וערוץ מורשת אחד, שעליהם תורה המועצה לשידורי כבלים ולשידורי לווין, יחולו על משדר טלוויזיה החובות האמורות בסעיפים </w:t>
      </w:r>
      <w:r w:rsidR="0042452C">
        <w:rPr>
          <w:rFonts w:hint="cs"/>
          <w:snapToGrid w:val="0"/>
          <w:rtl/>
        </w:rPr>
        <w:t>3, 4 ו-5</w:t>
      </w:r>
      <w:r>
        <w:rPr>
          <w:rFonts w:hint="cs"/>
          <w:snapToGrid w:val="0"/>
          <w:rtl/>
        </w:rPr>
        <w:t>, ובמועדים הקבועים באותם סעיפים; המועצה תורה על הערוצים כאמור לאחר בחינת מרכזיותם, וזאת בהתחשב, בין השאר, בבחינת שיעורי הצפיה של הערוצים, ולאחר התייעצות עם הנציבות ועם ארגונים העוסקים בקידום זכויותיהם של אנשים בעלי לקות שמיעה.</w:t>
      </w:r>
    </w:p>
    <w:p w14:paraId="44BB60F7" w14:textId="60E2B37D" w:rsidR="004F1C45" w:rsidRDefault="004F1C45" w:rsidP="006042FF">
      <w:pPr>
        <w:rPr>
          <w:snapToGrid w:val="0"/>
          <w:rtl/>
        </w:rPr>
      </w:pPr>
      <w:r>
        <w:rPr>
          <w:rFonts w:hint="cs"/>
          <w:snapToGrid w:val="0"/>
          <w:rtl/>
        </w:rPr>
        <w:t xml:space="preserve">(ג)  ביתרת ערוצי הטלוויזיה </w:t>
      </w:r>
      <w:r w:rsidR="0042452C">
        <w:rPr>
          <w:rFonts w:hint="cs"/>
          <w:snapToGrid w:val="0"/>
          <w:rtl/>
        </w:rPr>
        <w:t>–</w:t>
      </w:r>
    </w:p>
    <w:p w14:paraId="44BB60F8" w14:textId="1BF9E1C5" w:rsidR="004F1C45" w:rsidRDefault="004F1C45" w:rsidP="0042452C">
      <w:pPr>
        <w:rPr>
          <w:snapToGrid w:val="0"/>
          <w:rtl/>
        </w:rPr>
      </w:pPr>
      <w:r>
        <w:rPr>
          <w:rFonts w:hint="cs"/>
          <w:snapToGrid w:val="0"/>
          <w:rtl/>
        </w:rPr>
        <w:t xml:space="preserve">(1) בערוצי טלוויזיה שעיקרם שידורי דרמה ותעודה </w:t>
      </w:r>
      <w:r w:rsidR="0042452C">
        <w:rPr>
          <w:rFonts w:hint="cs"/>
          <w:snapToGrid w:val="0"/>
          <w:rtl/>
        </w:rPr>
        <w:t>–</w:t>
      </w:r>
      <w:r>
        <w:rPr>
          <w:rFonts w:hint="cs"/>
          <w:snapToGrid w:val="0"/>
          <w:rtl/>
        </w:rPr>
        <w:t xml:space="preserve"> יחולו על משדר טלוויזיה, החל ביום י"א בטבת התשס"ז (1 בינואר 2007), החובות לפי הוראות סעיפים 3, </w:t>
      </w:r>
      <w:r w:rsidR="00B9413F">
        <w:rPr>
          <w:rFonts w:hint="cs"/>
          <w:snapToGrid w:val="0"/>
          <w:rtl/>
        </w:rPr>
        <w:t>4 ו</w:t>
      </w:r>
      <w:r w:rsidR="0042452C">
        <w:rPr>
          <w:rFonts w:hint="cs"/>
          <w:snapToGrid w:val="0"/>
          <w:rtl/>
        </w:rPr>
        <w:t>-</w:t>
      </w:r>
      <w:r w:rsidR="00B9413F">
        <w:rPr>
          <w:rFonts w:hint="cs"/>
          <w:snapToGrid w:val="0"/>
          <w:rtl/>
        </w:rPr>
        <w:t>5</w:t>
      </w:r>
      <w:r>
        <w:rPr>
          <w:rFonts w:hint="cs"/>
          <w:snapToGrid w:val="0"/>
          <w:rtl/>
        </w:rPr>
        <w:t xml:space="preserve"> בשיעור של 70% מהשיעורים המפורטים באותם סעיפים, ובמועדים הקבועים באותם סעיפים;</w:t>
      </w:r>
    </w:p>
    <w:p w14:paraId="44BB60F9" w14:textId="1026CA4A" w:rsidR="004F1C45" w:rsidRDefault="004F1C45" w:rsidP="0042452C">
      <w:pPr>
        <w:rPr>
          <w:snapToGrid w:val="0"/>
          <w:rtl/>
        </w:rPr>
      </w:pPr>
      <w:r>
        <w:rPr>
          <w:rFonts w:hint="cs"/>
          <w:snapToGrid w:val="0"/>
          <w:rtl/>
        </w:rPr>
        <w:t xml:space="preserve">(2) בערוצי טלוויזיה שעיקרם שידורים לילדים </w:t>
      </w:r>
      <w:r w:rsidR="0042452C">
        <w:rPr>
          <w:rFonts w:hint="cs"/>
          <w:snapToGrid w:val="0"/>
          <w:rtl/>
        </w:rPr>
        <w:t>–</w:t>
      </w:r>
      <w:r>
        <w:rPr>
          <w:rFonts w:hint="cs"/>
          <w:snapToGrid w:val="0"/>
          <w:rtl/>
        </w:rPr>
        <w:t xml:space="preserve"> יחולו על משדר טלוויזיה, החל ביום י"א בטבת התשס"ז (1 בינואר 2007), ה</w:t>
      </w:r>
      <w:r w:rsidR="00B9413F">
        <w:rPr>
          <w:rFonts w:hint="cs"/>
          <w:snapToGrid w:val="0"/>
          <w:rtl/>
        </w:rPr>
        <w:t>חובות לפי הוראות סעיפים 3, 4 ו</w:t>
      </w:r>
      <w:r w:rsidR="0042452C">
        <w:rPr>
          <w:rFonts w:hint="cs"/>
          <w:snapToGrid w:val="0"/>
          <w:rtl/>
        </w:rPr>
        <w:t>-</w:t>
      </w:r>
      <w:r w:rsidR="00B9413F">
        <w:rPr>
          <w:rFonts w:hint="cs"/>
          <w:snapToGrid w:val="0"/>
          <w:rtl/>
        </w:rPr>
        <w:t>5</w:t>
      </w:r>
      <w:r>
        <w:rPr>
          <w:rFonts w:hint="cs"/>
          <w:snapToGrid w:val="0"/>
          <w:rtl/>
        </w:rPr>
        <w:t xml:space="preserve"> בשיעור של 50%, מהשיעורים המפורטים באותם סעיפים, ובמועדים הקבועים באותם סעיפים, ובלבד שבשיעור זה ייכללו גם תכניות מרכזיות שתקבע המועצה לשידורי כבלים ולשידורי לווין; לענין סעיף קטן זה, </w:t>
      </w:r>
      <w:r>
        <w:rPr>
          <w:rFonts w:hint="cs"/>
          <w:b/>
          <w:bCs/>
          <w:snapToGrid w:val="0"/>
          <w:rtl/>
        </w:rPr>
        <w:t>"תכנית"</w:t>
      </w:r>
      <w:r>
        <w:rPr>
          <w:rFonts w:hint="cs"/>
          <w:snapToGrid w:val="0"/>
          <w:rtl/>
        </w:rPr>
        <w:t xml:space="preserve"> </w:t>
      </w:r>
      <w:r w:rsidR="0042452C">
        <w:rPr>
          <w:rFonts w:hint="cs"/>
          <w:snapToGrid w:val="0"/>
          <w:rtl/>
        </w:rPr>
        <w:t>–</w:t>
      </w:r>
      <w:r>
        <w:rPr>
          <w:rFonts w:hint="cs"/>
          <w:snapToGrid w:val="0"/>
          <w:rtl/>
        </w:rPr>
        <w:t xml:space="preserve"> לרבות תכנית המיועדת לילדים, שדובבה לעברית או לערבית;</w:t>
      </w:r>
    </w:p>
    <w:p w14:paraId="44BB60FA" w14:textId="735AD994" w:rsidR="004F1C45" w:rsidRDefault="004F1C45" w:rsidP="0042452C">
      <w:pPr>
        <w:rPr>
          <w:snapToGrid w:val="0"/>
          <w:rtl/>
        </w:rPr>
      </w:pPr>
      <w:r>
        <w:rPr>
          <w:rFonts w:hint="cs"/>
          <w:snapToGrid w:val="0"/>
          <w:rtl/>
        </w:rPr>
        <w:t xml:space="preserve">(3)  בערוצי טלוויזיה שעיקרם שידורי ספורט </w:t>
      </w:r>
      <w:r w:rsidR="0042452C">
        <w:rPr>
          <w:rFonts w:hint="cs"/>
          <w:snapToGrid w:val="0"/>
          <w:rtl/>
        </w:rPr>
        <w:t>–</w:t>
      </w:r>
      <w:r>
        <w:rPr>
          <w:rFonts w:hint="cs"/>
          <w:snapToGrid w:val="0"/>
          <w:rtl/>
        </w:rPr>
        <w:t xml:space="preserve"> יחולו על משדר טלוויזיה, החל ביום י"א בטבת התשס"ז (1 בינואר 2007), </w:t>
      </w:r>
      <w:r w:rsidR="00B9413F">
        <w:rPr>
          <w:rFonts w:hint="cs"/>
          <w:snapToGrid w:val="0"/>
          <w:rtl/>
        </w:rPr>
        <w:t>החובות לפי הוראות סעיפים 3, 4 ו</w:t>
      </w:r>
      <w:r w:rsidR="0042452C">
        <w:rPr>
          <w:rFonts w:hint="cs"/>
          <w:snapToGrid w:val="0"/>
          <w:rtl/>
        </w:rPr>
        <w:t>-</w:t>
      </w:r>
      <w:r w:rsidR="00B9413F">
        <w:rPr>
          <w:rFonts w:hint="cs"/>
          <w:snapToGrid w:val="0"/>
          <w:rtl/>
        </w:rPr>
        <w:t>5</w:t>
      </w:r>
      <w:r>
        <w:rPr>
          <w:rFonts w:hint="cs"/>
          <w:snapToGrid w:val="0"/>
          <w:rtl/>
        </w:rPr>
        <w:t>, במלוא השיעורים המפורטים באותם סעיפים, ובמועדים הקבועים באותם סעיפים, על תכניות שבהן משודרות תחרויות ארציות ובין</w:t>
      </w:r>
      <w:r w:rsidR="0042452C">
        <w:rPr>
          <w:rFonts w:hint="cs"/>
          <w:snapToGrid w:val="0"/>
          <w:rtl/>
        </w:rPr>
        <w:t>-</w:t>
      </w:r>
      <w:r>
        <w:rPr>
          <w:rFonts w:hint="cs"/>
          <w:snapToGrid w:val="0"/>
          <w:rtl/>
        </w:rPr>
        <w:t>לאומיות המפורטות בתוספת;</w:t>
      </w:r>
    </w:p>
    <w:p w14:paraId="44BB60FB" w14:textId="36DB27C3" w:rsidR="004F1C45" w:rsidRDefault="004F1C45" w:rsidP="0042452C">
      <w:pPr>
        <w:rPr>
          <w:snapToGrid w:val="0"/>
          <w:rtl/>
        </w:rPr>
      </w:pPr>
      <w:r>
        <w:rPr>
          <w:rFonts w:hint="cs"/>
          <w:snapToGrid w:val="0"/>
          <w:rtl/>
        </w:rPr>
        <w:lastRenderedPageBreak/>
        <w:t xml:space="preserve">(4)  ביתרת ערוצי הטלוויזיה </w:t>
      </w:r>
      <w:r w:rsidR="0042452C">
        <w:rPr>
          <w:rFonts w:hint="cs"/>
          <w:snapToGrid w:val="0"/>
          <w:rtl/>
        </w:rPr>
        <w:t>–</w:t>
      </w:r>
      <w:r>
        <w:rPr>
          <w:rFonts w:hint="cs"/>
          <w:snapToGrid w:val="0"/>
          <w:rtl/>
        </w:rPr>
        <w:t xml:space="preserve"> יחולו על משדר טלוויזיה, החל ביום י"א בטבת התשס"ז (1 בינואר 2007), ה</w:t>
      </w:r>
      <w:r w:rsidR="00B9413F">
        <w:rPr>
          <w:rFonts w:hint="cs"/>
          <w:snapToGrid w:val="0"/>
          <w:rtl/>
        </w:rPr>
        <w:t xml:space="preserve">חובות לפי הוראות סעיפים </w:t>
      </w:r>
      <w:r w:rsidR="0042452C">
        <w:rPr>
          <w:rFonts w:hint="cs"/>
          <w:snapToGrid w:val="0"/>
          <w:rtl/>
        </w:rPr>
        <w:t xml:space="preserve">3, 4 ו-5 </w:t>
      </w:r>
      <w:r>
        <w:rPr>
          <w:rFonts w:hint="cs"/>
          <w:snapToGrid w:val="0"/>
          <w:rtl/>
        </w:rPr>
        <w:t>בשיעור של 30% מהשיעורים המפורטים באותם סעיפים, ובמועדים הקבועים באותם סעיפים.</w:t>
      </w:r>
    </w:p>
    <w:p w14:paraId="44BB60FC" w14:textId="0BC31611" w:rsidR="004F1C45" w:rsidRDefault="004F1C45" w:rsidP="0042452C">
      <w:pPr>
        <w:rPr>
          <w:snapToGrid w:val="0"/>
          <w:rtl/>
        </w:rPr>
      </w:pPr>
      <w:r>
        <w:rPr>
          <w:rFonts w:hint="cs"/>
          <w:snapToGrid w:val="0"/>
          <w:rtl/>
        </w:rPr>
        <w:t xml:space="preserve">(ד)  </w:t>
      </w:r>
      <w:r w:rsidR="00B9413F" w:rsidRPr="00B9413F">
        <w:rPr>
          <w:snapToGrid w:val="0"/>
          <w:rtl/>
        </w:rPr>
        <w:t xml:space="preserve">על אף הוראות סעיף קטן (ג), המועצה לשידורי כבלים ולשידורי לווין, לאחר התייעצות עם משדרי טלוויזיה לפי חוק התקשורת או לפי חוק הפצת שידורים, לפי העניין, עם הנציבות וארגונים העוסקים בקידום זכויותיהם של אנשים בעלי לקות שמיעה, ובאישור ועדת העבודה הרווחה והבריאות של הכנסת, רשאית לקבוע כי הוראות סעיפים </w:t>
      </w:r>
      <w:r w:rsidR="0042452C">
        <w:rPr>
          <w:rFonts w:hint="cs"/>
          <w:snapToGrid w:val="0"/>
          <w:rtl/>
        </w:rPr>
        <w:t>3, 4 ו-5</w:t>
      </w:r>
      <w:r w:rsidR="00B9413F" w:rsidRPr="00B9413F">
        <w:rPr>
          <w:snapToGrid w:val="0"/>
          <w:rtl/>
        </w:rPr>
        <w:t>, יחולו במלוא שיעורן על ערוצי טלוויזיה נוספים על אלה המנויים בסעיפים קטנים (א) ו</w:t>
      </w:r>
      <w:r w:rsidR="0042452C">
        <w:rPr>
          <w:rFonts w:hint="cs"/>
          <w:snapToGrid w:val="0"/>
          <w:rtl/>
        </w:rPr>
        <w:t>-</w:t>
      </w:r>
      <w:r w:rsidR="00B9413F" w:rsidRPr="00B9413F">
        <w:rPr>
          <w:snapToGrid w:val="0"/>
          <w:rtl/>
        </w:rPr>
        <w:t>(ב), בשים לב, בין השאר, להיקף השידורים, היקף הערוצים, מרכזיותם וייעודם.</w:t>
      </w:r>
    </w:p>
    <w:p w14:paraId="44BB60FD" w14:textId="5632327C" w:rsidR="004F1C45" w:rsidRDefault="00B9413F" w:rsidP="0042452C">
      <w:pPr>
        <w:pStyle w:val="3"/>
        <w:rPr>
          <w:rtl/>
        </w:rPr>
      </w:pPr>
      <w:bookmarkStart w:id="14" w:name="_Toc494804176"/>
      <w:r w:rsidRPr="00B9413F">
        <w:rPr>
          <w:rtl/>
        </w:rPr>
        <w:t>תרגום לשפת סימנים בשידורי טלוויזיה ובתשדירי פרסומת</w:t>
      </w:r>
      <w:bookmarkEnd w:id="14"/>
    </w:p>
    <w:p w14:paraId="44BB60FE" w14:textId="77777777" w:rsidR="004F1C45" w:rsidRDefault="004F1C45" w:rsidP="006042FF">
      <w:pPr>
        <w:rPr>
          <w:snapToGrid w:val="0"/>
          <w:rtl/>
        </w:rPr>
      </w:pPr>
      <w:r>
        <w:rPr>
          <w:rFonts w:hint="cs"/>
          <w:snapToGrid w:val="0"/>
          <w:rtl/>
        </w:rPr>
        <w:t>(א)  משדר טלוויזיה ילווה תכנית בתרגום לשפת סימנים, למעט מהדורת חדשות, בשיעורים המפורטים להלן, לפחות, מסך זמן שידורן של כלל התכניות המשודרות בשעות השיא, בכל ערוץ טלוויזיה שבו הוא משדר:</w:t>
      </w:r>
    </w:p>
    <w:p w14:paraId="44BB60FF" w14:textId="162443DF" w:rsidR="004F1C45" w:rsidRDefault="004F1C45" w:rsidP="006042FF">
      <w:pPr>
        <w:rPr>
          <w:snapToGrid w:val="0"/>
          <w:rtl/>
        </w:rPr>
      </w:pPr>
      <w:r>
        <w:rPr>
          <w:rFonts w:hint="cs"/>
          <w:snapToGrid w:val="0"/>
          <w:rtl/>
        </w:rPr>
        <w:t xml:space="preserve">(1)  החל ביום א' בטבת התשס"ו (1 בינואר 2006) </w:t>
      </w:r>
      <w:r w:rsidR="0042452C">
        <w:rPr>
          <w:rFonts w:hint="cs"/>
          <w:snapToGrid w:val="0"/>
          <w:rtl/>
        </w:rPr>
        <w:t>–</w:t>
      </w:r>
      <w:r>
        <w:rPr>
          <w:rFonts w:hint="cs"/>
          <w:snapToGrid w:val="0"/>
          <w:rtl/>
        </w:rPr>
        <w:t xml:space="preserve"> 2.5%;</w:t>
      </w:r>
    </w:p>
    <w:p w14:paraId="44BB6100" w14:textId="780D7089" w:rsidR="004F1C45" w:rsidRDefault="004F1C45" w:rsidP="006042FF">
      <w:pPr>
        <w:rPr>
          <w:snapToGrid w:val="0"/>
          <w:rtl/>
        </w:rPr>
      </w:pPr>
      <w:r>
        <w:rPr>
          <w:rFonts w:hint="cs"/>
          <w:snapToGrid w:val="0"/>
          <w:rtl/>
        </w:rPr>
        <w:t xml:space="preserve">(2)  החל ביום י"א בטבת התשס"ז (1 בינואר 2007) </w:t>
      </w:r>
      <w:r w:rsidR="0042452C">
        <w:rPr>
          <w:rFonts w:hint="cs"/>
          <w:snapToGrid w:val="0"/>
          <w:rtl/>
        </w:rPr>
        <w:t>–</w:t>
      </w:r>
      <w:r>
        <w:rPr>
          <w:rFonts w:hint="cs"/>
          <w:snapToGrid w:val="0"/>
          <w:rtl/>
        </w:rPr>
        <w:t xml:space="preserve"> 5%.</w:t>
      </w:r>
    </w:p>
    <w:p w14:paraId="44BB6101" w14:textId="77777777" w:rsidR="004F1C45" w:rsidRDefault="004F1C45" w:rsidP="006042FF">
      <w:pPr>
        <w:rPr>
          <w:snapToGrid w:val="0"/>
          <w:rtl/>
        </w:rPr>
      </w:pPr>
      <w:r>
        <w:rPr>
          <w:rFonts w:hint="cs"/>
          <w:snapToGrid w:val="0"/>
          <w:rtl/>
        </w:rPr>
        <w:t>(ב) החל ביום א' בטבת התשס"ו (1 בינואר 2006), יתורגמו לשפת סימנים, מדי ערב בשעות השיא מהדורת חדשות אחת לפחות המשודרת בערוץ טלוויזיה המשדר חדשות בעברית; ועדת התיאום תקבע הוראות בדבר ימי השידור בעבור כל ערוץ.</w:t>
      </w:r>
    </w:p>
    <w:p w14:paraId="44BB6102" w14:textId="2ED23B31" w:rsidR="004F1C45" w:rsidRDefault="004F1C45" w:rsidP="006042FF">
      <w:pPr>
        <w:rPr>
          <w:snapToGrid w:val="0"/>
          <w:rtl/>
        </w:rPr>
      </w:pPr>
      <w:r>
        <w:rPr>
          <w:rFonts w:hint="cs"/>
          <w:snapToGrid w:val="0"/>
          <w:rtl/>
        </w:rPr>
        <w:t xml:space="preserve">(ג)  החל ביום א' בטבת התשס"ו (1 בינואר 2006) </w:t>
      </w:r>
      <w:r w:rsidR="0042452C">
        <w:rPr>
          <w:rFonts w:hint="cs"/>
          <w:snapToGrid w:val="0"/>
          <w:rtl/>
        </w:rPr>
        <w:t>–</w:t>
      </w:r>
    </w:p>
    <w:p w14:paraId="44BB6103" w14:textId="77777777" w:rsidR="004F1C45" w:rsidRDefault="004F1C45" w:rsidP="006042FF">
      <w:pPr>
        <w:rPr>
          <w:snapToGrid w:val="0"/>
          <w:rtl/>
        </w:rPr>
      </w:pPr>
      <w:r>
        <w:rPr>
          <w:rFonts w:hint="cs"/>
          <w:snapToGrid w:val="0"/>
          <w:rtl/>
        </w:rPr>
        <w:t>(1)  משדר טלוויזיה ילווה בתרגום לשפת סימנים תכנית יומית, אחת או יותר בהיקף של חצי שעה לפחות, לגיל הרך; התכנית וזמן השידור ייקבעו בהתייעצות עם הגוף המפקח ועם ארגונים העוסקים בקידום זכויותיהם של ילדים בגיל הרך, בעלי לקות שמיעה;</w:t>
      </w:r>
    </w:p>
    <w:p w14:paraId="44BB6104" w14:textId="77777777" w:rsidR="004F1C45" w:rsidRDefault="004F1C45" w:rsidP="006042FF">
      <w:pPr>
        <w:rPr>
          <w:snapToGrid w:val="0"/>
          <w:rtl/>
        </w:rPr>
      </w:pPr>
      <w:r>
        <w:rPr>
          <w:rFonts w:hint="cs"/>
          <w:snapToGrid w:val="0"/>
          <w:rtl/>
        </w:rPr>
        <w:t>(2) הוראות סעיף קטן זה לא יחולו, אם משדר טלוויזיה הקצה ערוץ טלוויזיה נפרד שישדר תכניות לילדים בגיל הרך, בתרגום לשפת הסימנים.</w:t>
      </w:r>
    </w:p>
    <w:p w14:paraId="44BB6105" w14:textId="6181E68A" w:rsidR="004F1C45" w:rsidRDefault="004F1C45" w:rsidP="0042452C">
      <w:pPr>
        <w:rPr>
          <w:snapToGrid w:val="0"/>
          <w:rtl/>
        </w:rPr>
      </w:pPr>
      <w:r>
        <w:rPr>
          <w:rFonts w:hint="cs"/>
          <w:snapToGrid w:val="0"/>
          <w:rtl/>
        </w:rPr>
        <w:t xml:space="preserve">(ד) </w:t>
      </w:r>
      <w:r w:rsidR="0042452C">
        <w:rPr>
          <w:snapToGrid w:val="0"/>
          <w:rtl/>
        </w:rPr>
        <w:t xml:space="preserve">על אף הוראות סעיפים </w:t>
      </w:r>
      <w:r w:rsidR="0042452C">
        <w:rPr>
          <w:rFonts w:hint="cs"/>
          <w:snapToGrid w:val="0"/>
          <w:rtl/>
        </w:rPr>
        <w:t>3, 4 ו-5</w:t>
      </w:r>
      <w:r w:rsidR="00B9413F" w:rsidRPr="00B9413F">
        <w:rPr>
          <w:snapToGrid w:val="0"/>
          <w:rtl/>
        </w:rPr>
        <w:t>, תכנית ותשדיר פרסומת שלוו בתרגום לשפת סימנים, לא תחול לגביהם החובה ללוותם בכתוביות.</w:t>
      </w:r>
    </w:p>
    <w:p w14:paraId="44BB6106" w14:textId="77777777" w:rsidR="00B9413F" w:rsidRDefault="00B9413F" w:rsidP="006042FF">
      <w:pPr>
        <w:rPr>
          <w:snapToGrid w:val="0"/>
          <w:rtl/>
        </w:rPr>
      </w:pPr>
      <w:r>
        <w:rPr>
          <w:rFonts w:hint="cs"/>
          <w:snapToGrid w:val="0"/>
          <w:rtl/>
        </w:rPr>
        <w:t xml:space="preserve">(ה) </w:t>
      </w:r>
      <w:r w:rsidRPr="00B9413F">
        <w:rPr>
          <w:snapToGrid w:val="0"/>
          <w:rtl/>
        </w:rPr>
        <w:t>בלי לגרוע מהוראות סעיפים קטנים (א) עד (ד), משדר טלוויזיה ילווה 5% מתשדירי הפרסומת המשודרים על ידו בתרגום לשפת סימנים.</w:t>
      </w:r>
    </w:p>
    <w:p w14:paraId="44BB6107" w14:textId="02E868C4" w:rsidR="004F1C45" w:rsidRDefault="004F1C45" w:rsidP="0042452C">
      <w:pPr>
        <w:pStyle w:val="3"/>
        <w:rPr>
          <w:rtl/>
        </w:rPr>
      </w:pPr>
      <w:bookmarkStart w:id="15" w:name="_Toc494804177"/>
      <w:r>
        <w:rPr>
          <w:rFonts w:hint="cs"/>
          <w:rtl/>
        </w:rPr>
        <w:t>החלת השיעורים</w:t>
      </w:r>
      <w:bookmarkEnd w:id="15"/>
    </w:p>
    <w:p w14:paraId="44BB6108" w14:textId="77777777" w:rsidR="004F1C45" w:rsidRDefault="004F1C45" w:rsidP="006042FF">
      <w:pPr>
        <w:rPr>
          <w:snapToGrid w:val="0"/>
          <w:rtl/>
        </w:rPr>
      </w:pPr>
      <w:r>
        <w:rPr>
          <w:rFonts w:hint="cs"/>
          <w:snapToGrid w:val="0"/>
          <w:rtl/>
        </w:rPr>
        <w:t>השיעורים המפורטים בסעיפים 3 עד 6 יחולו על תכניות בעברית לחוד ועל תכניות בערבית לחוד.</w:t>
      </w:r>
    </w:p>
    <w:p w14:paraId="44BB6109" w14:textId="2907DA9B" w:rsidR="004F1C45" w:rsidRDefault="004F1C45" w:rsidP="0042452C">
      <w:pPr>
        <w:pStyle w:val="3"/>
        <w:rPr>
          <w:rtl/>
        </w:rPr>
      </w:pPr>
      <w:bookmarkStart w:id="16" w:name="_Toc494804178"/>
      <w:r>
        <w:rPr>
          <w:rFonts w:hint="cs"/>
          <w:rtl/>
        </w:rPr>
        <w:t>הודעות חירום</w:t>
      </w:r>
      <w:bookmarkEnd w:id="16"/>
    </w:p>
    <w:p w14:paraId="44BB610A" w14:textId="51CD8E1F" w:rsidR="004F1C45" w:rsidRDefault="004F1C45" w:rsidP="006042FF">
      <w:pPr>
        <w:rPr>
          <w:snapToGrid w:val="0"/>
          <w:rtl/>
        </w:rPr>
      </w:pPr>
      <w:r>
        <w:rPr>
          <w:rFonts w:hint="cs"/>
          <w:snapToGrid w:val="0"/>
          <w:rtl/>
        </w:rPr>
        <w:t xml:space="preserve">(א)  בתקופה שמיום א' בטבת התשס"ו (1 בינואר 2006) ועד ליום י' בטבת התשס"ז (31 בדצמבר 2006), כל הודעת חירום שמשדרת רשות השידור תהיה מלווה, באופן סביר, </w:t>
      </w:r>
      <w:r>
        <w:rPr>
          <w:rFonts w:hint="cs"/>
          <w:snapToGrid w:val="0"/>
          <w:rtl/>
        </w:rPr>
        <w:lastRenderedPageBreak/>
        <w:t xml:space="preserve">בכותרות ובתרגום לשפת סימנים; בסעיף קטן זה, </w:t>
      </w:r>
      <w:r>
        <w:rPr>
          <w:rFonts w:hint="cs"/>
          <w:b/>
          <w:bCs/>
          <w:snapToGrid w:val="0"/>
          <w:rtl/>
        </w:rPr>
        <w:t>"כותרות"</w:t>
      </w:r>
      <w:r>
        <w:rPr>
          <w:rFonts w:hint="cs"/>
          <w:snapToGrid w:val="0"/>
          <w:rtl/>
        </w:rPr>
        <w:t xml:space="preserve"> </w:t>
      </w:r>
      <w:r w:rsidR="0042452C">
        <w:rPr>
          <w:rFonts w:hint="cs"/>
          <w:snapToGrid w:val="0"/>
          <w:rtl/>
        </w:rPr>
        <w:t>–</w:t>
      </w:r>
      <w:r>
        <w:rPr>
          <w:rFonts w:hint="cs"/>
          <w:snapToGrid w:val="0"/>
          <w:rtl/>
        </w:rPr>
        <w:t xml:space="preserve"> כתוביות בעברית או בערבית, לפי הענין, הכוללות את עיקר התוכן של הודעת החירום.</w:t>
      </w:r>
    </w:p>
    <w:p w14:paraId="44BB610B" w14:textId="77777777" w:rsidR="004F1C45" w:rsidRDefault="004F1C45" w:rsidP="006042FF">
      <w:pPr>
        <w:rPr>
          <w:snapToGrid w:val="0"/>
          <w:rtl/>
        </w:rPr>
      </w:pPr>
      <w:r>
        <w:rPr>
          <w:rFonts w:hint="cs"/>
          <w:snapToGrid w:val="0"/>
          <w:rtl/>
        </w:rPr>
        <w:t xml:space="preserve">(ב)  </w:t>
      </w:r>
      <w:r w:rsidR="00B9413F" w:rsidRPr="00B9413F">
        <w:rPr>
          <w:snapToGrid w:val="0"/>
          <w:rtl/>
        </w:rPr>
        <w:t>החל מיום י"א בטבת התשס"ז (1 בינואר 2007) כל הודעת חירום שמשדר תאגיד השידור הציבורי תהיה מלווה, באופן סביר, בכתוביות ובתרגום לשפת סימנים.</w:t>
      </w:r>
    </w:p>
    <w:p w14:paraId="44BB610C" w14:textId="78FD629A" w:rsidR="004F1C45" w:rsidRDefault="004F1C45" w:rsidP="0042452C">
      <w:pPr>
        <w:rPr>
          <w:snapToGrid w:val="0"/>
          <w:rtl/>
        </w:rPr>
      </w:pPr>
      <w:r>
        <w:rPr>
          <w:rFonts w:hint="cs"/>
          <w:snapToGrid w:val="0"/>
          <w:rtl/>
        </w:rPr>
        <w:t xml:space="preserve">(ג)  </w:t>
      </w:r>
      <w:r w:rsidR="00B9413F" w:rsidRPr="00B9413F">
        <w:rPr>
          <w:snapToGrid w:val="0"/>
          <w:rtl/>
        </w:rPr>
        <w:t>הודיע משדר טלוויזיה שאינו תאגיד השידור הישראלי הודעת חירום, ילווה את ההודעה בכותרת המפנה צופים שהם בעלי לקות שמיעה להודעת החירום המשודרת תאגיד השידור הישראלי השידור על פי הוראות סעיפים קטנים (א) ו</w:t>
      </w:r>
      <w:r w:rsidR="0042452C">
        <w:rPr>
          <w:rFonts w:hint="cs"/>
          <w:snapToGrid w:val="0"/>
          <w:rtl/>
        </w:rPr>
        <w:t>-</w:t>
      </w:r>
      <w:r w:rsidR="00B9413F" w:rsidRPr="00B9413F">
        <w:rPr>
          <w:snapToGrid w:val="0"/>
          <w:rtl/>
        </w:rPr>
        <w:t>(ב), יהיה פטור מהפניית הצופים לתאגיד השידור הישראלי.</w:t>
      </w:r>
    </w:p>
    <w:p w14:paraId="44BB610D" w14:textId="32607C64" w:rsidR="004F1C45" w:rsidRDefault="004F1C45" w:rsidP="006042FF">
      <w:pPr>
        <w:rPr>
          <w:snapToGrid w:val="0"/>
          <w:rtl/>
        </w:rPr>
      </w:pPr>
      <w:r>
        <w:rPr>
          <w:rFonts w:hint="cs"/>
          <w:snapToGrid w:val="0"/>
          <w:rtl/>
        </w:rPr>
        <w:t xml:space="preserve">(ד)  בחוק זה </w:t>
      </w:r>
      <w:r w:rsidR="0042452C">
        <w:rPr>
          <w:rFonts w:hint="cs"/>
          <w:snapToGrid w:val="0"/>
          <w:rtl/>
        </w:rPr>
        <w:t>–</w:t>
      </w:r>
    </w:p>
    <w:p w14:paraId="44BB610E" w14:textId="60D75919" w:rsidR="004F1C45" w:rsidRDefault="004F1C45" w:rsidP="006042FF">
      <w:pPr>
        <w:rPr>
          <w:snapToGrid w:val="0"/>
          <w:rtl/>
        </w:rPr>
      </w:pPr>
      <w:r>
        <w:rPr>
          <w:rFonts w:hint="cs"/>
          <w:b/>
          <w:bCs/>
          <w:snapToGrid w:val="0"/>
          <w:rtl/>
        </w:rPr>
        <w:t>"הודעת חירום"</w:t>
      </w:r>
      <w:r>
        <w:rPr>
          <w:rFonts w:hint="cs"/>
          <w:snapToGrid w:val="0"/>
          <w:rtl/>
        </w:rPr>
        <w:t xml:space="preserve"> </w:t>
      </w:r>
      <w:r w:rsidR="0042452C">
        <w:rPr>
          <w:rFonts w:hint="cs"/>
          <w:snapToGrid w:val="0"/>
          <w:rtl/>
        </w:rPr>
        <w:t>–</w:t>
      </w:r>
      <w:r>
        <w:rPr>
          <w:rFonts w:hint="cs"/>
          <w:snapToGrid w:val="0"/>
          <w:rtl/>
        </w:rPr>
        <w:t xml:space="preserve"> הודעה מתפרצת המשודרת בערוץ טלוויזיה, על אחד מאלה:</w:t>
      </w:r>
    </w:p>
    <w:p w14:paraId="44BB610F" w14:textId="2C358524" w:rsidR="004F1C45" w:rsidRDefault="004F1C45" w:rsidP="00F837A9">
      <w:pPr>
        <w:rPr>
          <w:snapToGrid w:val="0"/>
          <w:rtl/>
        </w:rPr>
      </w:pPr>
      <w:r>
        <w:rPr>
          <w:rFonts w:hint="cs"/>
          <w:snapToGrid w:val="0"/>
          <w:rtl/>
        </w:rPr>
        <w:t xml:space="preserve">(1)  אירוע </w:t>
      </w:r>
      <w:r w:rsidR="00F837A9">
        <w:rPr>
          <w:rFonts w:hint="cs"/>
          <w:snapToGrid w:val="0"/>
          <w:rtl/>
        </w:rPr>
        <w:t>ח</w:t>
      </w:r>
      <w:r>
        <w:rPr>
          <w:rFonts w:hint="cs"/>
          <w:snapToGrid w:val="0"/>
          <w:rtl/>
        </w:rPr>
        <w:t>י</w:t>
      </w:r>
      <w:r w:rsidR="00F837A9">
        <w:rPr>
          <w:rFonts w:hint="cs"/>
          <w:snapToGrid w:val="0"/>
          <w:rtl/>
        </w:rPr>
        <w:t>רום אזרחי</w:t>
      </w:r>
      <w:r>
        <w:rPr>
          <w:rFonts w:hint="cs"/>
          <w:snapToGrid w:val="0"/>
          <w:rtl/>
        </w:rPr>
        <w:t>;</w:t>
      </w:r>
    </w:p>
    <w:p w14:paraId="44BB6110" w14:textId="77777777" w:rsidR="004F1C45" w:rsidRDefault="004F1C45" w:rsidP="006042FF">
      <w:pPr>
        <w:rPr>
          <w:snapToGrid w:val="0"/>
          <w:rtl/>
        </w:rPr>
      </w:pPr>
      <w:r>
        <w:rPr>
          <w:rFonts w:hint="cs"/>
          <w:snapToGrid w:val="0"/>
          <w:rtl/>
        </w:rPr>
        <w:t>(2)  אירוע קרינה רדיולוגי;</w:t>
      </w:r>
    </w:p>
    <w:p w14:paraId="44BB6111" w14:textId="77777777" w:rsidR="004F1C45" w:rsidRDefault="004F1C45" w:rsidP="006042FF">
      <w:pPr>
        <w:rPr>
          <w:snapToGrid w:val="0"/>
          <w:rtl/>
        </w:rPr>
      </w:pPr>
      <w:r>
        <w:rPr>
          <w:rFonts w:hint="cs"/>
          <w:snapToGrid w:val="0"/>
          <w:rtl/>
        </w:rPr>
        <w:t>(3)  אירוע חומרים מסוכנים;</w:t>
      </w:r>
    </w:p>
    <w:p w14:paraId="44BB6112" w14:textId="77777777" w:rsidR="004F1C45" w:rsidRDefault="004F1C45" w:rsidP="006042FF">
      <w:pPr>
        <w:rPr>
          <w:snapToGrid w:val="0"/>
          <w:rtl/>
        </w:rPr>
      </w:pPr>
      <w:r>
        <w:rPr>
          <w:rFonts w:hint="cs"/>
          <w:snapToGrid w:val="0"/>
          <w:rtl/>
        </w:rPr>
        <w:t>(4)  תאונה או פעילות חבלנית עוינת;</w:t>
      </w:r>
    </w:p>
    <w:p w14:paraId="44BB6113" w14:textId="77777777" w:rsidR="004F1C45" w:rsidRDefault="004F1C45" w:rsidP="006042FF">
      <w:pPr>
        <w:rPr>
          <w:snapToGrid w:val="0"/>
          <w:rtl/>
        </w:rPr>
      </w:pPr>
      <w:r>
        <w:rPr>
          <w:rFonts w:hint="cs"/>
          <w:snapToGrid w:val="0"/>
          <w:rtl/>
        </w:rPr>
        <w:t>(5)  מלחמה;</w:t>
      </w:r>
    </w:p>
    <w:p w14:paraId="44BB6114" w14:textId="77777777" w:rsidR="004F1C45" w:rsidRDefault="004F1C45" w:rsidP="006042FF">
      <w:pPr>
        <w:rPr>
          <w:snapToGrid w:val="0"/>
          <w:rtl/>
        </w:rPr>
      </w:pPr>
      <w:r>
        <w:rPr>
          <w:rFonts w:hint="cs"/>
          <w:snapToGrid w:val="0"/>
          <w:rtl/>
        </w:rPr>
        <w:t>(6)  מבצע צבאי;</w:t>
      </w:r>
    </w:p>
    <w:p w14:paraId="44BB6115" w14:textId="77777777" w:rsidR="004F1C45" w:rsidRDefault="004F1C45" w:rsidP="006042FF">
      <w:pPr>
        <w:rPr>
          <w:snapToGrid w:val="0"/>
          <w:rtl/>
        </w:rPr>
      </w:pPr>
      <w:r>
        <w:rPr>
          <w:rFonts w:hint="cs"/>
          <w:snapToGrid w:val="0"/>
          <w:rtl/>
        </w:rPr>
        <w:t>(7)  תאונה או אסון המוני במהלך פעולה צבאית;</w:t>
      </w:r>
    </w:p>
    <w:p w14:paraId="44BB6116" w14:textId="77777777" w:rsidR="004F1C45" w:rsidRDefault="004F1C45" w:rsidP="006042FF">
      <w:pPr>
        <w:rPr>
          <w:snapToGrid w:val="0"/>
          <w:rtl/>
        </w:rPr>
      </w:pPr>
      <w:r>
        <w:rPr>
          <w:rFonts w:hint="cs"/>
          <w:snapToGrid w:val="0"/>
          <w:rtl/>
        </w:rPr>
        <w:t>(8)  תנאי מזג אוויר קיצוניים, המהווים סכנה;</w:t>
      </w:r>
    </w:p>
    <w:p w14:paraId="44BB6117" w14:textId="77777777" w:rsidR="004F1C45" w:rsidRDefault="004F1C45" w:rsidP="006042FF">
      <w:pPr>
        <w:rPr>
          <w:snapToGrid w:val="0"/>
          <w:rtl/>
        </w:rPr>
      </w:pPr>
      <w:r>
        <w:rPr>
          <w:rFonts w:hint="cs"/>
          <w:snapToGrid w:val="0"/>
          <w:rtl/>
        </w:rPr>
        <w:t>(9) אירוע אחר בעל חשיבות מיוחדת לציבור שקבעה ועדת התיאום, בהתייעצות עם הנציבות ועם ארגונים העוסקים בקידום זכויותיהם של אנשים בעלי לקות שמיעה;</w:t>
      </w:r>
    </w:p>
    <w:p w14:paraId="44BB6118" w14:textId="540CE2D8" w:rsidR="004F1C45" w:rsidRDefault="004F1C45" w:rsidP="00F837A9">
      <w:pPr>
        <w:rPr>
          <w:snapToGrid w:val="0"/>
          <w:rtl/>
        </w:rPr>
      </w:pPr>
      <w:r>
        <w:rPr>
          <w:rFonts w:hint="cs"/>
          <w:b/>
          <w:bCs/>
          <w:snapToGrid w:val="0"/>
          <w:rtl/>
        </w:rPr>
        <w:t xml:space="preserve">"אירוע </w:t>
      </w:r>
      <w:r w:rsidR="00F837A9">
        <w:rPr>
          <w:rFonts w:hint="cs"/>
          <w:b/>
          <w:bCs/>
          <w:snapToGrid w:val="0"/>
          <w:rtl/>
        </w:rPr>
        <w:t>חירום אזרחי</w:t>
      </w:r>
      <w:r>
        <w:rPr>
          <w:rFonts w:hint="cs"/>
          <w:b/>
          <w:bCs/>
          <w:snapToGrid w:val="0"/>
          <w:rtl/>
        </w:rPr>
        <w:t>"</w:t>
      </w:r>
      <w:r>
        <w:rPr>
          <w:rFonts w:hint="cs"/>
          <w:snapToGrid w:val="0"/>
          <w:rtl/>
        </w:rPr>
        <w:t xml:space="preserve"> </w:t>
      </w:r>
      <w:r w:rsidR="0042452C">
        <w:rPr>
          <w:rFonts w:hint="cs"/>
          <w:snapToGrid w:val="0"/>
          <w:rtl/>
        </w:rPr>
        <w:t>–</w:t>
      </w:r>
      <w:r>
        <w:rPr>
          <w:rFonts w:hint="cs"/>
          <w:snapToGrid w:val="0"/>
          <w:rtl/>
        </w:rPr>
        <w:t xml:space="preserve"> אירוע הגורם לפגיעה חמורה בשלום הציבור, בביטחון הנפש, או ברכוש, המתייחס לציבור גדול או לשטח גדול, או אירוע שיש בו חשש לפגיעה כאמור, לרבות מחמת פגע טבע, מפגע סביבתי, אירוע חומרים מסוכנים, אירוע כימי או ביולוגי, אירוע קרינה רדיולוגי, תאונה או פעילות חבלנית עוינת;</w:t>
      </w:r>
    </w:p>
    <w:p w14:paraId="44BB6119" w14:textId="51ECB9ED" w:rsidR="004F1C45" w:rsidRDefault="004F1C45" w:rsidP="006042FF">
      <w:pPr>
        <w:rPr>
          <w:snapToGrid w:val="0"/>
          <w:rtl/>
        </w:rPr>
      </w:pPr>
      <w:r>
        <w:rPr>
          <w:rFonts w:hint="cs"/>
          <w:b/>
          <w:bCs/>
          <w:snapToGrid w:val="0"/>
          <w:rtl/>
        </w:rPr>
        <w:t>"אירוע חומרים מסוכנים"</w:t>
      </w:r>
      <w:r>
        <w:rPr>
          <w:rFonts w:hint="cs"/>
          <w:snapToGrid w:val="0"/>
          <w:rtl/>
        </w:rPr>
        <w:t xml:space="preserve"> </w:t>
      </w:r>
      <w:r w:rsidR="0042452C">
        <w:rPr>
          <w:rFonts w:hint="cs"/>
          <w:snapToGrid w:val="0"/>
          <w:rtl/>
        </w:rPr>
        <w:t>–</w:t>
      </w:r>
      <w:r>
        <w:rPr>
          <w:rFonts w:hint="cs"/>
          <w:snapToGrid w:val="0"/>
          <w:rtl/>
        </w:rPr>
        <w:t xml:space="preserve"> התרחשות בלתי מבוקרת או תאונה, שמעורב בה חומר מסוכן, הגורמת או העלולה לגרום סיכון לאדם ולסביבה, לרבות שפך, דליפה, פיזור, פיצוץ, התאיידות, דליקה;</w:t>
      </w:r>
    </w:p>
    <w:p w14:paraId="44BB611A" w14:textId="4BF3C577" w:rsidR="004F1C45" w:rsidRDefault="004F1C45" w:rsidP="006042FF">
      <w:pPr>
        <w:rPr>
          <w:snapToGrid w:val="0"/>
          <w:rtl/>
        </w:rPr>
      </w:pPr>
      <w:r>
        <w:rPr>
          <w:rFonts w:hint="cs"/>
          <w:b/>
          <w:bCs/>
          <w:snapToGrid w:val="0"/>
          <w:rtl/>
        </w:rPr>
        <w:t>"אירוע כימי או ביולוגי"</w:t>
      </w:r>
      <w:r>
        <w:rPr>
          <w:rFonts w:hint="cs"/>
          <w:snapToGrid w:val="0"/>
          <w:rtl/>
        </w:rPr>
        <w:t xml:space="preserve"> </w:t>
      </w:r>
      <w:r w:rsidR="0042452C">
        <w:rPr>
          <w:rFonts w:hint="cs"/>
          <w:snapToGrid w:val="0"/>
          <w:rtl/>
        </w:rPr>
        <w:t>–</w:t>
      </w:r>
      <w:r>
        <w:rPr>
          <w:rFonts w:hint="cs"/>
          <w:snapToGrid w:val="0"/>
          <w:rtl/>
        </w:rPr>
        <w:t xml:space="preserve"> אירוע שנגרם כתוצאה מפעילות חבלנית עוינת, אשר בעקבותיו נחשף או עלול הציבור להיחשף לחומרים כימיים או ביולוגיים שעלולים לגרום לפגיעה בשלום הציבור או בבריאותו;</w:t>
      </w:r>
    </w:p>
    <w:p w14:paraId="44BB611B" w14:textId="7D49FDD0" w:rsidR="004F1C45" w:rsidRPr="0042452C" w:rsidRDefault="004F1C45" w:rsidP="0042452C">
      <w:pPr>
        <w:rPr>
          <w:rFonts w:asciiTheme="minorBidi" w:hAnsiTheme="minorBidi" w:cstheme="minorBidi"/>
          <w:snapToGrid w:val="0"/>
          <w:rtl/>
        </w:rPr>
      </w:pPr>
      <w:r w:rsidRPr="0042452C">
        <w:rPr>
          <w:rFonts w:asciiTheme="minorBidi" w:hAnsiTheme="minorBidi" w:cstheme="minorBidi"/>
          <w:b/>
          <w:bCs/>
          <w:snapToGrid w:val="0"/>
          <w:rtl/>
        </w:rPr>
        <w:t>"אירוע קרינה רדיולוגי"</w:t>
      </w:r>
      <w:r w:rsidRPr="0042452C">
        <w:rPr>
          <w:rFonts w:asciiTheme="minorBidi" w:hAnsiTheme="minorBidi" w:cstheme="minorBidi"/>
          <w:snapToGrid w:val="0"/>
          <w:rtl/>
        </w:rPr>
        <w:t xml:space="preserve"> </w:t>
      </w:r>
      <w:r w:rsidR="0042452C" w:rsidRPr="0042452C">
        <w:rPr>
          <w:rFonts w:asciiTheme="minorBidi" w:hAnsiTheme="minorBidi" w:cstheme="minorBidi"/>
          <w:snapToGrid w:val="0"/>
          <w:rtl/>
        </w:rPr>
        <w:t>–</w:t>
      </w:r>
      <w:r w:rsidRPr="0042452C">
        <w:rPr>
          <w:rFonts w:asciiTheme="minorBidi" w:hAnsiTheme="minorBidi" w:cstheme="minorBidi"/>
          <w:snapToGrid w:val="0"/>
          <w:rtl/>
        </w:rPr>
        <w:t xml:space="preserve"> אירוע שבעקבותיו נחשף או עלול הציבור להיחשף לקרינה מיננת במנה החורגת מרמת ההתערבות הנמוכה ביותר שנקבעה לאוכלוסיה בלוח </w:t>
      </w:r>
      <w:r w:rsidRPr="0042452C">
        <w:rPr>
          <w:rFonts w:asciiTheme="minorBidi" w:hAnsiTheme="minorBidi" w:cstheme="minorBidi"/>
          <w:snapToGrid w:val="0"/>
          <w:sz w:val="16"/>
        </w:rPr>
        <w:t>V</w:t>
      </w:r>
      <w:r w:rsidRPr="0042452C">
        <w:rPr>
          <w:rFonts w:asciiTheme="minorBidi" w:hAnsiTheme="minorBidi" w:cstheme="minorBidi"/>
          <w:snapToGrid w:val="0"/>
          <w:rtl/>
        </w:rPr>
        <w:t xml:space="preserve"> של המהדורה האחרונה של התקן הבין</w:t>
      </w:r>
      <w:r w:rsidR="0042452C">
        <w:rPr>
          <w:rFonts w:asciiTheme="minorBidi" w:hAnsiTheme="minorBidi" w:cstheme="minorBidi" w:hint="cs"/>
          <w:snapToGrid w:val="0"/>
          <w:rtl/>
        </w:rPr>
        <w:t>-</w:t>
      </w:r>
      <w:r w:rsidRPr="0042452C">
        <w:rPr>
          <w:rFonts w:asciiTheme="minorBidi" w:hAnsiTheme="minorBidi" w:cstheme="minorBidi"/>
          <w:snapToGrid w:val="0"/>
          <w:rtl/>
        </w:rPr>
        <w:t>לאומי להגנה מפני קרינה (</w:t>
      </w:r>
      <w:r w:rsidRPr="0042452C">
        <w:rPr>
          <w:rFonts w:asciiTheme="minorBidi" w:hAnsiTheme="minorBidi" w:cstheme="minorBidi"/>
          <w:snapToGrid w:val="0"/>
        </w:rPr>
        <w:t>International Basic Safety Standards for Protectuon against Ionizing Radiation and for Safery of Radiation Sources – IAEA</w:t>
      </w:r>
      <w:r w:rsidRPr="0042452C">
        <w:rPr>
          <w:rFonts w:asciiTheme="minorBidi" w:hAnsiTheme="minorBidi" w:cstheme="minorBidi"/>
          <w:snapToGrid w:val="0"/>
          <w:rtl/>
        </w:rPr>
        <w:t>); התקן האמור יפורסם באתר האינטרנט של הוועדה לאנרגיה אטומית ויופקד לעיון הציבור באגף הרישוי של הוועדה לאנרגיה אטומית האמורה;</w:t>
      </w:r>
    </w:p>
    <w:p w14:paraId="44BB611C" w14:textId="67903041" w:rsidR="004F1C45" w:rsidRDefault="004F1C45" w:rsidP="006042FF">
      <w:pPr>
        <w:rPr>
          <w:snapToGrid w:val="0"/>
          <w:rtl/>
        </w:rPr>
      </w:pPr>
      <w:r>
        <w:rPr>
          <w:rFonts w:hint="cs"/>
          <w:b/>
          <w:bCs/>
          <w:snapToGrid w:val="0"/>
          <w:rtl/>
        </w:rPr>
        <w:lastRenderedPageBreak/>
        <w:t>''חומר מסוכן"</w:t>
      </w:r>
      <w:r>
        <w:rPr>
          <w:rFonts w:hint="cs"/>
          <w:snapToGrid w:val="0"/>
          <w:rtl/>
        </w:rPr>
        <w:t xml:space="preserve"> </w:t>
      </w:r>
      <w:r w:rsidR="0042452C">
        <w:rPr>
          <w:rFonts w:hint="cs"/>
          <w:snapToGrid w:val="0"/>
          <w:rtl/>
        </w:rPr>
        <w:t>–</w:t>
      </w:r>
      <w:r>
        <w:rPr>
          <w:rFonts w:hint="cs"/>
          <w:snapToGrid w:val="0"/>
          <w:rtl/>
        </w:rPr>
        <w:t xml:space="preserve"> כהגדרתו בחוק</w:t>
      </w:r>
      <w:r w:rsidR="00B9413F">
        <w:rPr>
          <w:rFonts w:hint="cs"/>
          <w:snapToGrid w:val="0"/>
          <w:rtl/>
        </w:rPr>
        <w:t xml:space="preserve"> החומרים המסוכנים, התשנ''ג</w:t>
      </w:r>
      <w:r w:rsidR="0042452C">
        <w:rPr>
          <w:rFonts w:hint="cs"/>
          <w:snapToGrid w:val="0"/>
          <w:rtl/>
        </w:rPr>
        <w:t>–</w:t>
      </w:r>
      <w:r w:rsidR="00B9413F">
        <w:rPr>
          <w:rFonts w:hint="cs"/>
          <w:snapToGrid w:val="0"/>
          <w:rtl/>
        </w:rPr>
        <w:t>1993.</w:t>
      </w:r>
    </w:p>
    <w:p w14:paraId="44BB611D" w14:textId="1A9B1B70" w:rsidR="004F1C45" w:rsidRDefault="004F1C45" w:rsidP="0042452C">
      <w:pPr>
        <w:pStyle w:val="3"/>
        <w:rPr>
          <w:rtl/>
        </w:rPr>
      </w:pPr>
      <w:bookmarkStart w:id="17" w:name="_Toc494804179"/>
      <w:r>
        <w:rPr>
          <w:rFonts w:hint="cs"/>
          <w:rtl/>
        </w:rPr>
        <w:t>פטורים ודרישות מופחתות</w:t>
      </w:r>
      <w:bookmarkEnd w:id="17"/>
    </w:p>
    <w:p w14:paraId="44BB611E" w14:textId="77777777" w:rsidR="004F1C45" w:rsidRDefault="004F1C45" w:rsidP="006042FF">
      <w:pPr>
        <w:rPr>
          <w:snapToGrid w:val="0"/>
          <w:rtl/>
        </w:rPr>
      </w:pPr>
      <w:r>
        <w:rPr>
          <w:rFonts w:hint="cs"/>
          <w:snapToGrid w:val="0"/>
          <w:rtl/>
        </w:rPr>
        <w:t>(א)  הוכיח משדר טלוויזיה להנחת דעתו של הגוף המפקח כי ביצוע הוראה לפי חוק זה, לגביו, מטיל נטל כבד מדי, רשאי הגוף המפקח להורות בהחלטה מנומקת בכתב כי ההוראה לא תחול באופן מלא או חלקי, בין השאר לגבי ערוץ מסוים או תכנית מסוימת.</w:t>
      </w:r>
    </w:p>
    <w:p w14:paraId="44BB611F" w14:textId="61F52CB5" w:rsidR="004F1C45" w:rsidRDefault="004F1C45" w:rsidP="006042FF">
      <w:pPr>
        <w:rPr>
          <w:snapToGrid w:val="0"/>
          <w:rtl/>
        </w:rPr>
      </w:pPr>
      <w:r>
        <w:rPr>
          <w:rFonts w:hint="cs"/>
          <w:snapToGrid w:val="0"/>
          <w:rtl/>
        </w:rPr>
        <w:t xml:space="preserve">(ב)  החלטת הגוף המפקח על פי סעיף קטן (א) </w:t>
      </w:r>
      <w:r w:rsidR="0042452C">
        <w:rPr>
          <w:rFonts w:hint="cs"/>
          <w:snapToGrid w:val="0"/>
          <w:rtl/>
        </w:rPr>
        <w:t>–</w:t>
      </w:r>
    </w:p>
    <w:p w14:paraId="44BB6120" w14:textId="77777777" w:rsidR="004F1C45" w:rsidRDefault="004F1C45" w:rsidP="006042FF">
      <w:pPr>
        <w:rPr>
          <w:snapToGrid w:val="0"/>
          <w:rtl/>
        </w:rPr>
      </w:pPr>
      <w:r>
        <w:rPr>
          <w:rFonts w:hint="cs"/>
          <w:snapToGrid w:val="0"/>
          <w:rtl/>
        </w:rPr>
        <w:t>(1)  תהיה לתקופה שתיקבע בהחלטה ואשר לא תעלה על שלוש שנים כל פעם;</w:t>
      </w:r>
    </w:p>
    <w:p w14:paraId="44BB6121" w14:textId="77777777" w:rsidR="004F1C45" w:rsidRDefault="004F1C45" w:rsidP="006042FF">
      <w:pPr>
        <w:rPr>
          <w:snapToGrid w:val="0"/>
          <w:rtl/>
        </w:rPr>
      </w:pPr>
      <w:r>
        <w:rPr>
          <w:rFonts w:hint="cs"/>
          <w:snapToGrid w:val="0"/>
          <w:rtl/>
        </w:rPr>
        <w:t>(2)  תתקבל לאחר התייעצות עם הנציבות ועם ארגונים העוסקים בקידום זכויותיהם של אנשים בעלי לקות שמיעה.</w:t>
      </w:r>
    </w:p>
    <w:p w14:paraId="44BB6122" w14:textId="77777777" w:rsidR="004F1C45" w:rsidRDefault="004F1C45" w:rsidP="006042FF">
      <w:pPr>
        <w:rPr>
          <w:snapToGrid w:val="0"/>
          <w:rtl/>
        </w:rPr>
      </w:pPr>
      <w:r>
        <w:rPr>
          <w:rFonts w:hint="cs"/>
          <w:snapToGrid w:val="0"/>
          <w:rtl/>
        </w:rPr>
        <w:t>(ג)  עתירה נגד החלטת הגוף המפקח על פי סעיף קטן (א) יכול שתוגש בידי משדר טלוויזיה, אדם בעל לקות שמיעה, הנציבות או ארגון העוסק בקידום זכויותיהם של אנשים בעלי לקות שמיעה.</w:t>
      </w:r>
    </w:p>
    <w:p w14:paraId="44BB6123" w14:textId="77777777" w:rsidR="004F1C45" w:rsidRDefault="004F1C45" w:rsidP="006042FF">
      <w:pPr>
        <w:rPr>
          <w:snapToGrid w:val="0"/>
          <w:rtl/>
        </w:rPr>
      </w:pPr>
      <w:r>
        <w:rPr>
          <w:rFonts w:hint="cs"/>
          <w:snapToGrid w:val="0"/>
          <w:rtl/>
        </w:rPr>
        <w:t>(ד)  הגוף המפקח רשאי, בדרך האמורה בסעיף 16 , לקבוע בכללים מקרים שבהם הוראה לפי חוק זה לא תחול באופן מלא או חלקי בשל כך שביצוע ההוראה באותם מקרים יטיל נטל כבד מדי.</w:t>
      </w:r>
    </w:p>
    <w:p w14:paraId="44BB6124" w14:textId="264FDD41" w:rsidR="004F1C45" w:rsidRDefault="004F1C45" w:rsidP="006042FF">
      <w:pPr>
        <w:rPr>
          <w:snapToGrid w:val="0"/>
          <w:rtl/>
        </w:rPr>
      </w:pPr>
      <w:r>
        <w:rPr>
          <w:rFonts w:hint="cs"/>
          <w:snapToGrid w:val="0"/>
          <w:rtl/>
        </w:rPr>
        <w:t xml:space="preserve">(ה)  לענין סעיף זה, </w:t>
      </w:r>
      <w:r>
        <w:rPr>
          <w:rFonts w:hint="cs"/>
          <w:b/>
          <w:bCs/>
          <w:snapToGrid w:val="0"/>
          <w:rtl/>
        </w:rPr>
        <w:t>"נטל כבד מדי"</w:t>
      </w:r>
      <w:r>
        <w:rPr>
          <w:rFonts w:hint="cs"/>
          <w:snapToGrid w:val="0"/>
          <w:rtl/>
        </w:rPr>
        <w:t xml:space="preserve"> </w:t>
      </w:r>
      <w:r w:rsidR="0042452C">
        <w:rPr>
          <w:rFonts w:hint="cs"/>
          <w:snapToGrid w:val="0"/>
          <w:rtl/>
        </w:rPr>
        <w:t>–</w:t>
      </w:r>
      <w:r>
        <w:rPr>
          <w:rFonts w:hint="cs"/>
          <w:snapToGrid w:val="0"/>
          <w:rtl/>
        </w:rPr>
        <w:t xml:space="preserve"> נטל בלתי סביר על משדר טלוויזיה בהתחשב, בין השאר, באלה:</w:t>
      </w:r>
    </w:p>
    <w:p w14:paraId="44BB6125" w14:textId="77777777" w:rsidR="004F1C45" w:rsidRDefault="004F1C45" w:rsidP="006042FF">
      <w:pPr>
        <w:rPr>
          <w:snapToGrid w:val="0"/>
          <w:rtl/>
        </w:rPr>
      </w:pPr>
      <w:r>
        <w:rPr>
          <w:rFonts w:hint="cs"/>
          <w:snapToGrid w:val="0"/>
          <w:rtl/>
        </w:rPr>
        <w:t>(1)  הקשיים הטכניים הכרוכים בביצוע;</w:t>
      </w:r>
    </w:p>
    <w:p w14:paraId="44BB6126" w14:textId="77777777" w:rsidR="004F1C45" w:rsidRDefault="004F1C45" w:rsidP="006042FF">
      <w:pPr>
        <w:rPr>
          <w:snapToGrid w:val="0"/>
          <w:rtl/>
        </w:rPr>
      </w:pPr>
      <w:r>
        <w:rPr>
          <w:rFonts w:hint="cs"/>
          <w:snapToGrid w:val="0"/>
          <w:rtl/>
        </w:rPr>
        <w:t>(2) מצבו הכלכלי של משדר הטלוויזיה, ולענין ערוץ טלוויזיה מסוים, בשים לב גם למצבו הכלכלי של הערוץ;</w:t>
      </w:r>
    </w:p>
    <w:p w14:paraId="44BB6127" w14:textId="77777777" w:rsidR="004F1C45" w:rsidRDefault="004F1C45" w:rsidP="006042FF">
      <w:pPr>
        <w:rPr>
          <w:snapToGrid w:val="0"/>
          <w:rtl/>
        </w:rPr>
      </w:pPr>
      <w:r>
        <w:rPr>
          <w:rFonts w:hint="cs"/>
          <w:snapToGrid w:val="0"/>
          <w:rtl/>
        </w:rPr>
        <w:t>(3)  עלות הביצוע;</w:t>
      </w:r>
    </w:p>
    <w:p w14:paraId="44BB6128" w14:textId="77777777" w:rsidR="004F1C45" w:rsidRDefault="004F1C45" w:rsidP="006042FF">
      <w:pPr>
        <w:rPr>
          <w:snapToGrid w:val="0"/>
          <w:rtl/>
        </w:rPr>
      </w:pPr>
      <w:r>
        <w:rPr>
          <w:rFonts w:hint="cs"/>
          <w:snapToGrid w:val="0"/>
          <w:rtl/>
        </w:rPr>
        <w:t>(4)  הכנסות משדר הטלוויזיה וערוץ הטלוויזיה;</w:t>
      </w:r>
    </w:p>
    <w:p w14:paraId="44BB6129" w14:textId="77777777" w:rsidR="004F1C45" w:rsidRDefault="004F1C45" w:rsidP="006042FF">
      <w:pPr>
        <w:rPr>
          <w:snapToGrid w:val="0"/>
          <w:rtl/>
        </w:rPr>
      </w:pPr>
      <w:r>
        <w:rPr>
          <w:rFonts w:hint="cs"/>
          <w:snapToGrid w:val="0"/>
          <w:rtl/>
        </w:rPr>
        <w:t>(5)  קיומם של מקורות מימון חיצוניים וממלכתיים;</w:t>
      </w:r>
    </w:p>
    <w:p w14:paraId="44BB612A" w14:textId="77777777" w:rsidR="004F1C45" w:rsidRDefault="004F1C45" w:rsidP="006042FF">
      <w:pPr>
        <w:rPr>
          <w:snapToGrid w:val="0"/>
          <w:rtl/>
        </w:rPr>
      </w:pPr>
      <w:r>
        <w:rPr>
          <w:rFonts w:hint="cs"/>
          <w:snapToGrid w:val="0"/>
          <w:rtl/>
        </w:rPr>
        <w:t>(6)  מידת הפגיעה שתיגרם לציבור לקויי השמיעה כתוצאה ממתן הפטור, בהתחשב בין השאר, בהיקף הצפיה בערוץ או בתכנית הנדונים;</w:t>
      </w:r>
    </w:p>
    <w:p w14:paraId="44BB612B" w14:textId="60A35F08" w:rsidR="004F1C45" w:rsidRDefault="004F1C45" w:rsidP="0042452C">
      <w:pPr>
        <w:rPr>
          <w:snapToGrid w:val="0"/>
          <w:rtl/>
        </w:rPr>
      </w:pPr>
      <w:r>
        <w:rPr>
          <w:rFonts w:hint="cs"/>
          <w:snapToGrid w:val="0"/>
          <w:rtl/>
        </w:rPr>
        <w:t>(ו)  לענין סעיפים קטנים (א) ו</w:t>
      </w:r>
      <w:r w:rsidR="0042452C">
        <w:rPr>
          <w:rFonts w:hint="cs"/>
          <w:snapToGrid w:val="0"/>
          <w:rtl/>
        </w:rPr>
        <w:t>-</w:t>
      </w:r>
      <w:r>
        <w:rPr>
          <w:rFonts w:hint="cs"/>
          <w:snapToGrid w:val="0"/>
          <w:rtl/>
        </w:rPr>
        <w:t xml:space="preserve">(ד) לא יראו כנטל כבד מדי </w:t>
      </w:r>
      <w:r w:rsidR="0042452C">
        <w:rPr>
          <w:rFonts w:hint="cs"/>
          <w:snapToGrid w:val="0"/>
          <w:rtl/>
        </w:rPr>
        <w:t>–</w:t>
      </w:r>
    </w:p>
    <w:p w14:paraId="44BB612C" w14:textId="32F6AAE0" w:rsidR="004F1C45" w:rsidRDefault="004F1C45" w:rsidP="006042FF">
      <w:pPr>
        <w:rPr>
          <w:snapToGrid w:val="0"/>
          <w:rtl/>
        </w:rPr>
      </w:pPr>
      <w:r>
        <w:rPr>
          <w:rFonts w:hint="cs"/>
          <w:snapToGrid w:val="0"/>
          <w:rtl/>
        </w:rPr>
        <w:t>(1)  חובה על פי חוק זה שהיתה חובה לקיימה על פי חוק הקלות לחרש, התשנ''ב</w:t>
      </w:r>
      <w:r w:rsidR="0042452C">
        <w:rPr>
          <w:rFonts w:hint="cs"/>
          <w:snapToGrid w:val="0"/>
          <w:rtl/>
        </w:rPr>
        <w:t>–</w:t>
      </w:r>
      <w:r w:rsidR="00B9413F">
        <w:rPr>
          <w:rFonts w:hint="cs"/>
          <w:snapToGrid w:val="0"/>
          <w:rtl/>
        </w:rPr>
        <w:t>1992</w:t>
      </w:r>
      <w:r>
        <w:rPr>
          <w:rFonts w:hint="cs"/>
          <w:snapToGrid w:val="0"/>
          <w:rtl/>
        </w:rPr>
        <w:t>, ערב ביטולו;</w:t>
      </w:r>
    </w:p>
    <w:p w14:paraId="44BB612D" w14:textId="77777777" w:rsidR="004F1C45" w:rsidRDefault="004F1C45" w:rsidP="006042FF">
      <w:pPr>
        <w:rPr>
          <w:snapToGrid w:val="0"/>
          <w:rtl/>
        </w:rPr>
      </w:pPr>
      <w:r>
        <w:rPr>
          <w:rFonts w:hint="cs"/>
          <w:snapToGrid w:val="0"/>
          <w:rtl/>
        </w:rPr>
        <w:t>(2)  חובה החלה על משדר טלוויזיה שעליו חלות הוראות סעיף 6(א), אלא אם כן אישר הגוף המפקח, בהתייעצות עם הנציב, כי ביצוע החובה עלול להביא להתמוטטות כלכלית של המשדר.</w:t>
      </w:r>
    </w:p>
    <w:p w14:paraId="44BB612E" w14:textId="4C6E5812" w:rsidR="004F1C45" w:rsidRDefault="004F1C45" w:rsidP="006042FF">
      <w:pPr>
        <w:rPr>
          <w:snapToGrid w:val="0"/>
          <w:rtl/>
        </w:rPr>
      </w:pPr>
      <w:r>
        <w:rPr>
          <w:rFonts w:hint="cs"/>
          <w:snapToGrid w:val="0"/>
          <w:rtl/>
        </w:rPr>
        <w:t>(ז)  הוראות חוק זה, ככל שהן מוסיפות חיובים על הקבוע בחוק הקלות לחרש, התשנ"ב</w:t>
      </w:r>
      <w:r w:rsidR="0042452C">
        <w:rPr>
          <w:rFonts w:hint="cs"/>
          <w:snapToGrid w:val="0"/>
          <w:rtl/>
        </w:rPr>
        <w:t>–</w:t>
      </w:r>
      <w:r w:rsidR="00B9413F">
        <w:rPr>
          <w:rFonts w:hint="cs"/>
          <w:snapToGrid w:val="0"/>
          <w:rtl/>
        </w:rPr>
        <w:t>1992</w:t>
      </w:r>
      <w:r>
        <w:rPr>
          <w:rFonts w:hint="cs"/>
          <w:snapToGrid w:val="0"/>
          <w:rtl/>
        </w:rPr>
        <w:t xml:space="preserve">, ערב ביטולו, לא יחולו </w:t>
      </w:r>
      <w:r w:rsidR="0042452C">
        <w:rPr>
          <w:rFonts w:hint="cs"/>
          <w:snapToGrid w:val="0"/>
          <w:rtl/>
        </w:rPr>
        <w:t>–</w:t>
      </w:r>
    </w:p>
    <w:p w14:paraId="44BB612F" w14:textId="77777777" w:rsidR="004F1C45" w:rsidRDefault="004F1C45" w:rsidP="006042FF">
      <w:pPr>
        <w:rPr>
          <w:snapToGrid w:val="0"/>
          <w:rtl/>
        </w:rPr>
      </w:pPr>
      <w:r>
        <w:rPr>
          <w:rFonts w:hint="cs"/>
          <w:snapToGrid w:val="0"/>
          <w:rtl/>
        </w:rPr>
        <w:t>(1)  על משדר פרטי, אלא בתום שלוש שנים מהמועד שבו החל לשדר לראשונה;</w:t>
      </w:r>
    </w:p>
    <w:p w14:paraId="44BB6130" w14:textId="77777777" w:rsidR="004F1C45" w:rsidRDefault="004F1C45" w:rsidP="006042FF">
      <w:pPr>
        <w:rPr>
          <w:snapToGrid w:val="0"/>
          <w:rtl/>
        </w:rPr>
      </w:pPr>
      <w:r>
        <w:rPr>
          <w:rFonts w:hint="cs"/>
          <w:snapToGrid w:val="0"/>
          <w:rtl/>
        </w:rPr>
        <w:lastRenderedPageBreak/>
        <w:t>(2)  על משדר פרטי, בכל הנוגע לערוץ טלוויזיה חדש, אלא בתום שלוש שנים מהמועד שבו החל לשדר את הערוץ לראשונה.</w:t>
      </w:r>
    </w:p>
    <w:p w14:paraId="44BB6131" w14:textId="77777777" w:rsidR="004F1C45" w:rsidRDefault="004F1C45" w:rsidP="006042FF">
      <w:pPr>
        <w:rPr>
          <w:snapToGrid w:val="0"/>
          <w:rtl/>
        </w:rPr>
      </w:pPr>
      <w:r>
        <w:rPr>
          <w:rFonts w:hint="cs"/>
          <w:snapToGrid w:val="0"/>
          <w:rtl/>
        </w:rPr>
        <w:t xml:space="preserve">(ח)  </w:t>
      </w:r>
      <w:r w:rsidR="00B9413F">
        <w:rPr>
          <w:rFonts w:hint="cs"/>
          <w:snapToGrid w:val="0"/>
          <w:rtl/>
        </w:rPr>
        <w:t>(בוטל)</w:t>
      </w:r>
      <w:r>
        <w:rPr>
          <w:rFonts w:hint="cs"/>
          <w:snapToGrid w:val="0"/>
          <w:rtl/>
        </w:rPr>
        <w:t>.</w:t>
      </w:r>
    </w:p>
    <w:p w14:paraId="44BB6132" w14:textId="60580C95" w:rsidR="004F1C45" w:rsidRDefault="004F1C45" w:rsidP="006042FF">
      <w:pPr>
        <w:rPr>
          <w:snapToGrid w:val="0"/>
          <w:rtl/>
        </w:rPr>
      </w:pPr>
      <w:r>
        <w:rPr>
          <w:rFonts w:hint="cs"/>
          <w:snapToGrid w:val="0"/>
          <w:rtl/>
        </w:rPr>
        <w:t>(ט)  תכניות המשודרות בין השעות 1:00 עד 6:00 תהיינה פטורות מחובת ליווי בכתוביות, למעט הודעות חרום ולמעט תכניות ספורט שבהן משודרות תחרויות ארציות ובין</w:t>
      </w:r>
      <w:r w:rsidR="0042452C">
        <w:rPr>
          <w:rFonts w:hint="cs"/>
          <w:snapToGrid w:val="0"/>
          <w:rtl/>
        </w:rPr>
        <w:t>–</w:t>
      </w:r>
      <w:r>
        <w:rPr>
          <w:rFonts w:hint="cs"/>
          <w:snapToGrid w:val="0"/>
          <w:rtl/>
        </w:rPr>
        <w:t>לאומיות המפורטות בתוספת.</w:t>
      </w:r>
    </w:p>
    <w:p w14:paraId="44BB6133" w14:textId="7681A579" w:rsidR="004F1C45" w:rsidRDefault="004F1C45" w:rsidP="0042452C">
      <w:pPr>
        <w:pStyle w:val="3"/>
        <w:rPr>
          <w:rtl/>
        </w:rPr>
      </w:pPr>
      <w:bookmarkStart w:id="18" w:name="_Toc494804180"/>
      <w:r>
        <w:rPr>
          <w:rFonts w:hint="cs"/>
          <w:rtl/>
        </w:rPr>
        <w:t>מידע, פרסום ודיווח</w:t>
      </w:r>
      <w:bookmarkEnd w:id="18"/>
    </w:p>
    <w:p w14:paraId="44BB6134" w14:textId="77777777" w:rsidR="004F1C45" w:rsidRDefault="004F1C45" w:rsidP="006042FF">
      <w:pPr>
        <w:rPr>
          <w:snapToGrid w:val="0"/>
          <w:rtl/>
        </w:rPr>
      </w:pPr>
      <w:r>
        <w:rPr>
          <w:rFonts w:hint="cs"/>
          <w:snapToGrid w:val="0"/>
          <w:rtl/>
        </w:rPr>
        <w:t>(א)  משדר טלוויזיה יעביר לפרסום בלוחות המשדרים המופצים על ידו ובכל מדריך שידורים המתפרסם ברבים, מידע לגבי כל התכניות המלוות בכתוביות ובתרגום לשפת הסימנים; פרסם גוף לוח משדרים, יפרסם בו את התכניות המלוות בכתוביות ובתרגום לשפת סימנים.</w:t>
      </w:r>
    </w:p>
    <w:p w14:paraId="44BB6135" w14:textId="49F53D25" w:rsidR="004F1C45" w:rsidRDefault="004F1C45" w:rsidP="006042FF">
      <w:pPr>
        <w:rPr>
          <w:snapToGrid w:val="0"/>
          <w:rtl/>
        </w:rPr>
      </w:pPr>
      <w:r>
        <w:rPr>
          <w:rFonts w:hint="cs"/>
          <w:snapToGrid w:val="0"/>
          <w:rtl/>
        </w:rPr>
        <w:t xml:space="preserve">(ב)  הגוף המפקח ימסור, מדי שנה, לנציבות דוח המפרט את הפעולות שנקט לשם ביצוע הוראות חוק זה בידי משדרי הטלוויזיה הכפופים לו; בדוח כאמור יפורטו, בין השאר, התכניות המלוות בכתוביות ובשפת סימנים, זמן השידור, וחלקן היחסי של התכניות שלוו בכתוביות ובשפת סימנים; החל במועד שבו חלות החובות, לפי סעיפים 3, 4 </w:t>
      </w:r>
      <w:r w:rsidR="00B9413F">
        <w:rPr>
          <w:rFonts w:hint="cs"/>
          <w:snapToGrid w:val="0"/>
          <w:rtl/>
        </w:rPr>
        <w:t>ו</w:t>
      </w:r>
      <w:r w:rsidR="0042452C">
        <w:rPr>
          <w:rFonts w:hint="cs"/>
          <w:snapToGrid w:val="0"/>
          <w:rtl/>
        </w:rPr>
        <w:t>–</w:t>
      </w:r>
      <w:r w:rsidR="00B9413F">
        <w:rPr>
          <w:rFonts w:hint="cs"/>
          <w:snapToGrid w:val="0"/>
          <w:rtl/>
        </w:rPr>
        <w:t>5</w:t>
      </w:r>
      <w:r>
        <w:rPr>
          <w:rFonts w:hint="cs"/>
          <w:snapToGrid w:val="0"/>
          <w:rtl/>
        </w:rPr>
        <w:t>, במלוא שיעורן, ימסור הגוף המפקח מדי שנה, לנציבות, דוח כאמור המתייחס לשפת הסימנים בלבד ולחובות לפי סעיף 6(ג).</w:t>
      </w:r>
    </w:p>
    <w:p w14:paraId="44BB6136" w14:textId="66B5FE8D" w:rsidR="004F1C45" w:rsidRDefault="004F1C45" w:rsidP="0042452C">
      <w:pPr>
        <w:pStyle w:val="3"/>
        <w:rPr>
          <w:rtl/>
        </w:rPr>
      </w:pPr>
      <w:bookmarkStart w:id="19" w:name="_Toc494804181"/>
      <w:r>
        <w:rPr>
          <w:rFonts w:hint="cs"/>
          <w:rtl/>
        </w:rPr>
        <w:t>החלת הוראות מחוק שוויון זכויות לאנשים עם מוגבלות</w:t>
      </w:r>
      <w:bookmarkEnd w:id="19"/>
    </w:p>
    <w:p w14:paraId="44BB6137" w14:textId="77777777" w:rsidR="004F1C45" w:rsidRDefault="004F1C45" w:rsidP="006042FF">
      <w:pPr>
        <w:rPr>
          <w:snapToGrid w:val="0"/>
          <w:rtl/>
        </w:rPr>
      </w:pPr>
      <w:r>
        <w:rPr>
          <w:rFonts w:hint="cs"/>
          <w:snapToGrid w:val="0"/>
          <w:rtl/>
        </w:rPr>
        <w:t>(א)  הוראות סעיף 19מג לחוק השוויון יחולו לענין ביצוע הוראות חוק זה, בשינויים המחויבים, ובלבד שבטרם יוציא הנציב צו נגישות, יקיים התייעצות עם הגוף המפקח, לפי הענין.</w:t>
      </w:r>
    </w:p>
    <w:p w14:paraId="44BB6138" w14:textId="22C820FB" w:rsidR="004F1C45" w:rsidRDefault="00B9413F" w:rsidP="006042FF">
      <w:pPr>
        <w:rPr>
          <w:snapToGrid w:val="0"/>
          <w:rtl/>
        </w:rPr>
      </w:pPr>
      <w:r>
        <w:rPr>
          <w:rFonts w:hint="cs"/>
          <w:snapToGrid w:val="0"/>
          <w:rtl/>
        </w:rPr>
        <w:t>(ב)  הוראות סעיפים 19נא עד 19נג</w:t>
      </w:r>
      <w:r w:rsidR="004F1C45">
        <w:rPr>
          <w:rFonts w:hint="cs"/>
          <w:snapToGrid w:val="0"/>
          <w:rtl/>
        </w:rPr>
        <w:t xml:space="preserve"> לחוק השוויון, סעיפים קטנים (ג), (ד) ו</w:t>
      </w:r>
      <w:r w:rsidR="0042452C">
        <w:rPr>
          <w:rFonts w:hint="cs"/>
          <w:snapToGrid w:val="0"/>
          <w:rtl/>
        </w:rPr>
        <w:t>–</w:t>
      </w:r>
      <w:r w:rsidR="004F1C45">
        <w:rPr>
          <w:rFonts w:hint="cs"/>
          <w:snapToGrid w:val="0"/>
          <w:rtl/>
        </w:rPr>
        <w:t>(ה) בסעיף 19מח וסעיפים 19מה ו</w:t>
      </w:r>
      <w:r w:rsidR="0042452C">
        <w:rPr>
          <w:rFonts w:hint="cs"/>
          <w:snapToGrid w:val="0"/>
          <w:rtl/>
        </w:rPr>
        <w:t>–</w:t>
      </w:r>
      <w:r>
        <w:rPr>
          <w:rFonts w:hint="cs"/>
          <w:snapToGrid w:val="0"/>
          <w:rtl/>
        </w:rPr>
        <w:t>19</w:t>
      </w:r>
      <w:r w:rsidR="004F1C45">
        <w:rPr>
          <w:rFonts w:hint="cs"/>
          <w:snapToGrid w:val="0"/>
          <w:rtl/>
        </w:rPr>
        <w:t>מט לחוק השוויון, יחולו על הפרת חובות שלפי חוק זה, בשינויים המחויבים; לענין זה, הוראות החלות לענין תאגיד יחולו על גוף שחובת הביצוע הוטלה עליו לפי חוק זה.</w:t>
      </w:r>
    </w:p>
    <w:p w14:paraId="44BB6139" w14:textId="6EF36121" w:rsidR="004F1C45" w:rsidRDefault="004F1C45" w:rsidP="0042452C">
      <w:pPr>
        <w:pStyle w:val="3"/>
        <w:rPr>
          <w:rtl/>
        </w:rPr>
      </w:pPr>
      <w:bookmarkStart w:id="20" w:name="_Toc494804182"/>
      <w:r>
        <w:rPr>
          <w:rFonts w:hint="cs"/>
          <w:rtl/>
        </w:rPr>
        <w:t>דין המדינה</w:t>
      </w:r>
      <w:bookmarkEnd w:id="20"/>
    </w:p>
    <w:p w14:paraId="44BB613A" w14:textId="77777777" w:rsidR="004F1C45" w:rsidRDefault="004F1C45" w:rsidP="006042FF">
      <w:pPr>
        <w:rPr>
          <w:snapToGrid w:val="0"/>
          <w:rtl/>
        </w:rPr>
      </w:pPr>
      <w:r>
        <w:rPr>
          <w:rFonts w:hint="cs"/>
          <w:snapToGrid w:val="0"/>
          <w:rtl/>
        </w:rPr>
        <w:t>לענין חוק זה, דין המדינה כדין כל אדם.</w:t>
      </w:r>
    </w:p>
    <w:p w14:paraId="44BB613B" w14:textId="09E21D23" w:rsidR="004F1C45" w:rsidRDefault="004F1C45" w:rsidP="0042452C">
      <w:pPr>
        <w:pStyle w:val="3"/>
        <w:rPr>
          <w:rtl/>
        </w:rPr>
      </w:pPr>
      <w:bookmarkStart w:id="21" w:name="_Toc494804183"/>
      <w:r>
        <w:rPr>
          <w:rFonts w:hint="cs"/>
          <w:rtl/>
        </w:rPr>
        <w:t>סמכויות גוף מפקח</w:t>
      </w:r>
      <w:bookmarkEnd w:id="21"/>
    </w:p>
    <w:p w14:paraId="44BB613C" w14:textId="77777777" w:rsidR="004F1C45" w:rsidRDefault="004F1C45" w:rsidP="006042FF">
      <w:pPr>
        <w:rPr>
          <w:snapToGrid w:val="0"/>
          <w:rtl/>
        </w:rPr>
      </w:pPr>
      <w:r>
        <w:rPr>
          <w:rFonts w:hint="cs"/>
          <w:snapToGrid w:val="0"/>
          <w:rtl/>
        </w:rPr>
        <w:t>סמכויות לפי חוק זה, אינן גורעות מסמכויות שהוענקו לגוף מפקח לפי חיקוק אחר.</w:t>
      </w:r>
    </w:p>
    <w:p w14:paraId="44BB613D" w14:textId="42847BA4" w:rsidR="004F1C45" w:rsidRDefault="004F1C45" w:rsidP="0042452C">
      <w:pPr>
        <w:pStyle w:val="3"/>
        <w:rPr>
          <w:rtl/>
        </w:rPr>
      </w:pPr>
      <w:bookmarkStart w:id="22" w:name="_Toc494804184"/>
      <w:r>
        <w:rPr>
          <w:rFonts w:hint="cs"/>
          <w:rtl/>
        </w:rPr>
        <w:t>שמירת דינים</w:t>
      </w:r>
      <w:bookmarkEnd w:id="22"/>
    </w:p>
    <w:p w14:paraId="44BB613E" w14:textId="6638F098" w:rsidR="004F1C45" w:rsidRDefault="004F1C45" w:rsidP="006042FF">
      <w:pPr>
        <w:rPr>
          <w:snapToGrid w:val="0"/>
          <w:rtl/>
        </w:rPr>
      </w:pPr>
      <w:r>
        <w:rPr>
          <w:rFonts w:hint="cs"/>
          <w:snapToGrid w:val="0"/>
          <w:rtl/>
        </w:rPr>
        <w:t>הוראות לפי חוק זה לא יגרעו מהוראות החלות לפי חוק הקלות לחרש, התשנ"ב</w:t>
      </w:r>
      <w:r w:rsidR="0042452C">
        <w:rPr>
          <w:rFonts w:hint="cs"/>
          <w:snapToGrid w:val="0"/>
          <w:rtl/>
        </w:rPr>
        <w:t>–</w:t>
      </w:r>
      <w:r w:rsidR="00B9413F">
        <w:rPr>
          <w:rFonts w:hint="cs"/>
          <w:snapToGrid w:val="0"/>
          <w:rtl/>
        </w:rPr>
        <w:t>1992</w:t>
      </w:r>
      <w:r>
        <w:rPr>
          <w:rFonts w:hint="cs"/>
          <w:snapToGrid w:val="0"/>
          <w:rtl/>
        </w:rPr>
        <w:t>.</w:t>
      </w:r>
    </w:p>
    <w:p w14:paraId="44BB613F" w14:textId="6F8817B2" w:rsidR="004F1C45" w:rsidRDefault="004F1C45" w:rsidP="0042452C">
      <w:pPr>
        <w:pStyle w:val="3"/>
        <w:rPr>
          <w:rtl/>
        </w:rPr>
      </w:pPr>
      <w:bookmarkStart w:id="23" w:name="_Toc494804185"/>
      <w:r>
        <w:rPr>
          <w:rFonts w:hint="cs"/>
          <w:rtl/>
        </w:rPr>
        <w:t>כללי גוף מפקח</w:t>
      </w:r>
      <w:bookmarkEnd w:id="23"/>
    </w:p>
    <w:p w14:paraId="44BB6140" w14:textId="77777777" w:rsidR="004F1C45" w:rsidRDefault="004F1C45" w:rsidP="006042FF">
      <w:pPr>
        <w:rPr>
          <w:snapToGrid w:val="0"/>
          <w:rtl/>
        </w:rPr>
      </w:pPr>
      <w:r>
        <w:rPr>
          <w:rFonts w:hint="cs"/>
          <w:snapToGrid w:val="0"/>
          <w:rtl/>
        </w:rPr>
        <w:t xml:space="preserve">גוף מפקח רשאי, באישור ועדת העבודה הרווחה והבריאות של הכנסת ובהתייעצות עם הנציבות ועם ארגונים העוסקים בקידום זכויותיהם של אנשים בעלי לקות שמיעה, ועם </w:t>
      </w:r>
      <w:r>
        <w:rPr>
          <w:rFonts w:hint="cs"/>
          <w:snapToGrid w:val="0"/>
          <w:rtl/>
        </w:rPr>
        <w:lastRenderedPageBreak/>
        <w:t>משדרי טלוויזיה, לפי הענין, לקבוע כללים לפי חוק זה, שיחולו על משדר טלוויזיה בתחום סמכותו, בכל הנוגע לליווי בכתוביות, כותרות ותרגום לשפת סימנים.</w:t>
      </w:r>
    </w:p>
    <w:p w14:paraId="44BB6141" w14:textId="5301EEB1" w:rsidR="004F1C45" w:rsidRDefault="004F1C45" w:rsidP="0042452C">
      <w:pPr>
        <w:pStyle w:val="3"/>
        <w:rPr>
          <w:rtl/>
        </w:rPr>
      </w:pPr>
      <w:bookmarkStart w:id="24" w:name="_Toc494804186"/>
      <w:r>
        <w:rPr>
          <w:rFonts w:hint="cs"/>
          <w:rtl/>
        </w:rPr>
        <w:t>ב</w:t>
      </w:r>
      <w:r w:rsidR="00B9413F">
        <w:rPr>
          <w:rFonts w:hint="cs"/>
          <w:rtl/>
        </w:rPr>
        <w:t xml:space="preserve">יטול </w:t>
      </w:r>
      <w:r>
        <w:rPr>
          <w:rFonts w:hint="cs"/>
          <w:rtl/>
        </w:rPr>
        <w:t>חוק הקלות לחרש, התשנ"ב</w:t>
      </w:r>
      <w:r w:rsidR="0042452C">
        <w:rPr>
          <w:rFonts w:hint="cs"/>
          <w:rtl/>
        </w:rPr>
        <w:t>–</w:t>
      </w:r>
      <w:r w:rsidR="00B9413F">
        <w:rPr>
          <w:rFonts w:hint="cs"/>
          <w:rtl/>
        </w:rPr>
        <w:t>1992</w:t>
      </w:r>
      <w:r>
        <w:rPr>
          <w:rFonts w:hint="cs"/>
          <w:rtl/>
        </w:rPr>
        <w:t>.</w:t>
      </w:r>
      <w:bookmarkEnd w:id="24"/>
    </w:p>
    <w:p w14:paraId="44BB6142" w14:textId="1A3B9115" w:rsidR="00B9413F" w:rsidRPr="00B9413F" w:rsidRDefault="00B9413F" w:rsidP="006042FF">
      <w:pPr>
        <w:rPr>
          <w:rtl/>
        </w:rPr>
      </w:pPr>
      <w:r w:rsidRPr="00B9413F">
        <w:rPr>
          <w:rtl/>
        </w:rPr>
        <w:t>חוק הקלות לחרש, התשנ"ב</w:t>
      </w:r>
      <w:r w:rsidR="0042452C">
        <w:rPr>
          <w:rtl/>
        </w:rPr>
        <w:t>–</w:t>
      </w:r>
      <w:r w:rsidRPr="00B9413F">
        <w:rPr>
          <w:rtl/>
        </w:rPr>
        <w:t>1992 – בטל החל מיום י' בטבת התשע"ה (1 בינואר 2015).</w:t>
      </w:r>
    </w:p>
    <w:p w14:paraId="44BB6143" w14:textId="0C2ECCDA" w:rsidR="00B9413F" w:rsidRDefault="00B9413F" w:rsidP="0042452C">
      <w:pPr>
        <w:pStyle w:val="3"/>
        <w:rPr>
          <w:rtl/>
        </w:rPr>
      </w:pPr>
      <w:bookmarkStart w:id="25" w:name="_Toc494804187"/>
      <w:r w:rsidRPr="00B9413F">
        <w:rPr>
          <w:rtl/>
        </w:rPr>
        <w:t>תיקון חוק בתי משפט לענינים מינהליים – מס' 17</w:t>
      </w:r>
      <w:bookmarkEnd w:id="25"/>
    </w:p>
    <w:p w14:paraId="44BB6144" w14:textId="0B958E96" w:rsidR="00B9413F" w:rsidRDefault="00B9413F" w:rsidP="006042FF">
      <w:pPr>
        <w:rPr>
          <w:snapToGrid w:val="0"/>
          <w:rtl/>
        </w:rPr>
      </w:pPr>
      <w:r w:rsidRPr="00B9413F">
        <w:rPr>
          <w:snapToGrid w:val="0"/>
          <w:rtl/>
        </w:rPr>
        <w:t>בחוק בתי משפט לענינים מינהליים, התש"ס</w:t>
      </w:r>
      <w:r w:rsidR="0042452C">
        <w:rPr>
          <w:snapToGrid w:val="0"/>
          <w:rtl/>
        </w:rPr>
        <w:t>–</w:t>
      </w:r>
      <w:r w:rsidRPr="00B9413F">
        <w:rPr>
          <w:snapToGrid w:val="0"/>
          <w:rtl/>
        </w:rPr>
        <w:t>2000, בתוספת הראשונה, האמור בפרט 22, החל במילים "החלטה של מהנדס" יסומן "(1)" ואחריו יבוא:</w:t>
      </w:r>
    </w:p>
    <w:p w14:paraId="44BB6145" w14:textId="272B6D43" w:rsidR="00B9413F" w:rsidRPr="00B9413F" w:rsidRDefault="007F013A" w:rsidP="006042FF">
      <w:pPr>
        <w:rPr>
          <w:snapToGrid w:val="0"/>
          <w:rtl/>
        </w:rPr>
      </w:pPr>
      <w:r>
        <w:rPr>
          <w:rFonts w:hint="cs"/>
          <w:snapToGrid w:val="0"/>
          <w:rtl/>
        </w:rPr>
        <w:t xml:space="preserve">"(2) </w:t>
      </w:r>
      <w:r w:rsidRPr="007F013A">
        <w:rPr>
          <w:snapToGrid w:val="0"/>
          <w:rtl/>
        </w:rPr>
        <w:t>החלטה של גוף מפקח לפי סעיף 10(א) לחוק שידורי טלוויזיה (כתוביות ושפת סימנים), התשס"ה</w:t>
      </w:r>
      <w:r w:rsidR="0042452C">
        <w:rPr>
          <w:snapToGrid w:val="0"/>
          <w:rtl/>
        </w:rPr>
        <w:t>–</w:t>
      </w:r>
      <w:r w:rsidRPr="007F013A">
        <w:rPr>
          <w:snapToGrid w:val="0"/>
          <w:rtl/>
        </w:rPr>
        <w:t>2005."</w:t>
      </w:r>
    </w:p>
    <w:p w14:paraId="44BB6146" w14:textId="7A7584C8" w:rsidR="004F1C45" w:rsidRDefault="007F013A" w:rsidP="0042452C">
      <w:pPr>
        <w:pStyle w:val="3"/>
        <w:rPr>
          <w:rtl/>
        </w:rPr>
      </w:pPr>
      <w:bookmarkStart w:id="26" w:name="_Toc494804188"/>
      <w:r w:rsidRPr="007F013A">
        <w:rPr>
          <w:rtl/>
        </w:rPr>
        <w:t>תיקון חוק התקשורת (בזק ושידורים) – מס' 33</w:t>
      </w:r>
      <w:bookmarkEnd w:id="26"/>
    </w:p>
    <w:p w14:paraId="44BB6147" w14:textId="78124C8A" w:rsidR="007F013A" w:rsidRPr="007F013A" w:rsidRDefault="007F013A" w:rsidP="006042FF">
      <w:pPr>
        <w:rPr>
          <w:rtl/>
        </w:rPr>
      </w:pPr>
      <w:r w:rsidRPr="007F013A">
        <w:rPr>
          <w:rtl/>
        </w:rPr>
        <w:t>בחוק התקשורת (בזק ושידורים), התשמ"ב</w:t>
      </w:r>
      <w:r w:rsidR="0042452C">
        <w:rPr>
          <w:rtl/>
        </w:rPr>
        <w:t>–</w:t>
      </w:r>
      <w:r w:rsidRPr="007F013A">
        <w:rPr>
          <w:rtl/>
        </w:rPr>
        <w:t>1982, בסעיף 6ה(1)(ד), בסופו יבוא "וכן לפקח על ביצוע חובות לפי חוק שידורי טלוויזיה (כתוביות ושפת סימנים), התשס"ה</w:t>
      </w:r>
      <w:r w:rsidR="0042452C">
        <w:rPr>
          <w:rtl/>
        </w:rPr>
        <w:t>–</w:t>
      </w:r>
      <w:r w:rsidRPr="007F013A">
        <w:rPr>
          <w:rtl/>
        </w:rPr>
        <w:t>2005".</w:t>
      </w:r>
    </w:p>
    <w:p w14:paraId="44BB6148" w14:textId="0973F8B3" w:rsidR="004F1C45" w:rsidRDefault="007F013A" w:rsidP="0042452C">
      <w:pPr>
        <w:pStyle w:val="3"/>
        <w:rPr>
          <w:rtl/>
        </w:rPr>
      </w:pPr>
      <w:bookmarkStart w:id="27" w:name="_Toc494804189"/>
      <w:r w:rsidRPr="007F013A">
        <w:rPr>
          <w:rtl/>
        </w:rPr>
        <w:t>תיקון חוק הרשות השניה לטלוויזיה ורדיו – מס' 25</w:t>
      </w:r>
      <w:bookmarkEnd w:id="27"/>
    </w:p>
    <w:p w14:paraId="44BB6149" w14:textId="1A94580D" w:rsidR="007F013A" w:rsidRPr="007F013A" w:rsidRDefault="007F013A" w:rsidP="006042FF">
      <w:pPr>
        <w:rPr>
          <w:rtl/>
        </w:rPr>
      </w:pPr>
      <w:r w:rsidRPr="007F013A">
        <w:rPr>
          <w:rtl/>
        </w:rPr>
        <w:t>בחוק הרשות השניה לטלוויזיה ורדיו, התש"ן</w:t>
      </w:r>
      <w:r w:rsidR="0042452C">
        <w:rPr>
          <w:rtl/>
        </w:rPr>
        <w:t>–</w:t>
      </w:r>
      <w:r w:rsidRPr="007F013A">
        <w:rPr>
          <w:rtl/>
        </w:rPr>
        <w:t>1990, בסעיף 23(2), בסופו יבוא "וכן תפקח על ביצוע חובות לפי חוק שידורי טלוויזיה (כתוביות ושפת סימנים), התשס"ה</w:t>
      </w:r>
      <w:r w:rsidR="0042452C">
        <w:rPr>
          <w:rtl/>
        </w:rPr>
        <w:t>–</w:t>
      </w:r>
      <w:r w:rsidRPr="007F013A">
        <w:rPr>
          <w:rtl/>
        </w:rPr>
        <w:t>2005".</w:t>
      </w:r>
    </w:p>
    <w:p w14:paraId="44BB614A" w14:textId="4118B13C" w:rsidR="004F1C45" w:rsidRDefault="004F1C45" w:rsidP="0042452C">
      <w:pPr>
        <w:pStyle w:val="3"/>
        <w:rPr>
          <w:rtl/>
        </w:rPr>
      </w:pPr>
      <w:bookmarkStart w:id="28" w:name="_Toc494804190"/>
      <w:r>
        <w:rPr>
          <w:rFonts w:hint="cs"/>
          <w:rtl/>
        </w:rPr>
        <w:t>תחילה</w:t>
      </w:r>
      <w:bookmarkEnd w:id="28"/>
    </w:p>
    <w:p w14:paraId="44BB614B" w14:textId="77777777" w:rsidR="004F1C45" w:rsidRDefault="004F1C45" w:rsidP="006042FF">
      <w:pPr>
        <w:rPr>
          <w:snapToGrid w:val="0"/>
          <w:rtl/>
        </w:rPr>
      </w:pPr>
      <w:r>
        <w:rPr>
          <w:rFonts w:hint="cs"/>
          <w:snapToGrid w:val="0"/>
          <w:rtl/>
        </w:rPr>
        <w:t>תחילתו של חוק זה ביום א' בטבת התשס"ו (1 בינואר 2006).</w:t>
      </w:r>
    </w:p>
    <w:p w14:paraId="44BB614C" w14:textId="77777777" w:rsidR="004F1C45" w:rsidRDefault="004F1C45" w:rsidP="0042452C">
      <w:pPr>
        <w:pStyle w:val="2"/>
        <w:rPr>
          <w:snapToGrid w:val="0"/>
          <w:rtl/>
        </w:rPr>
      </w:pPr>
      <w:bookmarkStart w:id="29" w:name="_Toc494804191"/>
      <w:r>
        <w:rPr>
          <w:rFonts w:hint="cs"/>
          <w:snapToGrid w:val="0"/>
          <w:rtl/>
        </w:rPr>
        <w:t>תוספת</w:t>
      </w:r>
      <w:bookmarkEnd w:id="29"/>
    </w:p>
    <w:p w14:paraId="44BB614D" w14:textId="77777777" w:rsidR="004F1C45" w:rsidRPr="007F013A" w:rsidRDefault="004F1C45" w:rsidP="006042FF">
      <w:pPr>
        <w:jc w:val="center"/>
        <w:rPr>
          <w:snapToGrid w:val="0"/>
          <w:rtl/>
        </w:rPr>
      </w:pPr>
      <w:r w:rsidRPr="007F013A">
        <w:rPr>
          <w:rFonts w:hint="cs"/>
          <w:snapToGrid w:val="0"/>
          <w:rtl/>
        </w:rPr>
        <w:t>(סעיפים 6(ג)(3), 10(ט))</w:t>
      </w:r>
    </w:p>
    <w:p w14:paraId="44BB614E" w14:textId="77777777" w:rsidR="004F1C45" w:rsidRPr="0042452C" w:rsidRDefault="004F1C45" w:rsidP="006042FF">
      <w:pPr>
        <w:jc w:val="center"/>
        <w:rPr>
          <w:b/>
          <w:bCs/>
          <w:snapToGrid w:val="0"/>
          <w:rtl/>
        </w:rPr>
      </w:pPr>
      <w:r w:rsidRPr="0042452C">
        <w:rPr>
          <w:rFonts w:hint="cs"/>
          <w:b/>
          <w:bCs/>
          <w:snapToGrid w:val="0"/>
          <w:rtl/>
        </w:rPr>
        <w:t>תכניות ספורט שבהן משודרות תחרויות ארציות ובין</w:t>
      </w:r>
      <w:r w:rsidR="007F013A" w:rsidRPr="0042452C">
        <w:rPr>
          <w:rFonts w:hint="cs"/>
          <w:b/>
          <w:bCs/>
          <w:snapToGrid w:val="0"/>
          <w:rtl/>
        </w:rPr>
        <w:t xml:space="preserve"> </w:t>
      </w:r>
      <w:r w:rsidRPr="0042452C">
        <w:rPr>
          <w:rFonts w:hint="cs"/>
          <w:b/>
          <w:bCs/>
          <w:snapToGrid w:val="0"/>
          <w:rtl/>
        </w:rPr>
        <w:t>לאומיות</w:t>
      </w:r>
    </w:p>
    <w:p w14:paraId="44BB614F" w14:textId="77777777" w:rsidR="007F013A" w:rsidRDefault="007F013A" w:rsidP="006042FF">
      <w:pPr>
        <w:jc w:val="center"/>
        <w:rPr>
          <w:snapToGrid w:val="0"/>
          <w:rtl/>
        </w:rPr>
      </w:pPr>
    </w:p>
    <w:p w14:paraId="44BB6150" w14:textId="40566EE3" w:rsidR="004F1C45" w:rsidRPr="0042452C" w:rsidRDefault="004F1C45" w:rsidP="0042452C">
      <w:pPr>
        <w:pStyle w:val="ac"/>
        <w:numPr>
          <w:ilvl w:val="0"/>
          <w:numId w:val="3"/>
        </w:numPr>
        <w:spacing w:before="0"/>
        <w:rPr>
          <w:snapToGrid w:val="0"/>
          <w:rtl/>
        </w:rPr>
      </w:pPr>
      <w:r w:rsidRPr="0042452C">
        <w:rPr>
          <w:rFonts w:hint="cs"/>
          <w:snapToGrid w:val="0"/>
          <w:rtl/>
        </w:rPr>
        <w:t>כל המשחקים הרשמיים של נבחרת ישראל בכדורגל;</w:t>
      </w:r>
    </w:p>
    <w:p w14:paraId="44BB6151" w14:textId="1B295C03" w:rsidR="004F1C45" w:rsidRPr="0042452C" w:rsidRDefault="004F1C45" w:rsidP="0042452C">
      <w:pPr>
        <w:pStyle w:val="ac"/>
        <w:numPr>
          <w:ilvl w:val="0"/>
          <w:numId w:val="3"/>
        </w:numPr>
        <w:spacing w:before="0"/>
        <w:rPr>
          <w:snapToGrid w:val="0"/>
          <w:rtl/>
        </w:rPr>
      </w:pPr>
      <w:r w:rsidRPr="0042452C">
        <w:rPr>
          <w:rFonts w:hint="cs"/>
          <w:snapToGrid w:val="0"/>
          <w:rtl/>
        </w:rPr>
        <w:t>משחקי כדורסל של קבוצות ישראליות בגביע אירופה לאלופות וכן תחרויות היורוליג וכל התחרויות שתחת חסות היורוליג;</w:t>
      </w:r>
    </w:p>
    <w:p w14:paraId="44BB6152" w14:textId="59C8B587" w:rsidR="004F1C45" w:rsidRPr="0042452C" w:rsidRDefault="004F1C45" w:rsidP="0042452C">
      <w:pPr>
        <w:pStyle w:val="ac"/>
        <w:numPr>
          <w:ilvl w:val="0"/>
          <w:numId w:val="3"/>
        </w:numPr>
        <w:spacing w:before="0"/>
        <w:rPr>
          <w:snapToGrid w:val="0"/>
          <w:rtl/>
        </w:rPr>
      </w:pPr>
      <w:r w:rsidRPr="0042452C">
        <w:rPr>
          <w:rFonts w:hint="cs"/>
          <w:snapToGrid w:val="0"/>
          <w:rtl/>
        </w:rPr>
        <w:t>המשחק המרכזי השבועי של ליגת העל בכדורגל;</w:t>
      </w:r>
    </w:p>
    <w:p w14:paraId="44BB6153" w14:textId="05DBB25C" w:rsidR="004F1C45" w:rsidRPr="0042452C" w:rsidRDefault="004F1C45" w:rsidP="0042452C">
      <w:pPr>
        <w:pStyle w:val="ac"/>
        <w:numPr>
          <w:ilvl w:val="0"/>
          <w:numId w:val="3"/>
        </w:numPr>
        <w:spacing w:before="0"/>
        <w:rPr>
          <w:snapToGrid w:val="0"/>
          <w:rtl/>
        </w:rPr>
      </w:pPr>
      <w:r w:rsidRPr="0042452C">
        <w:rPr>
          <w:rFonts w:hint="cs"/>
          <w:snapToGrid w:val="0"/>
          <w:rtl/>
        </w:rPr>
        <w:t>משחקי האולימפיאדה;</w:t>
      </w:r>
    </w:p>
    <w:p w14:paraId="44BB6154" w14:textId="51FF6898" w:rsidR="004F1C45" w:rsidRPr="0042452C" w:rsidRDefault="004F1C45" w:rsidP="0042452C">
      <w:pPr>
        <w:pStyle w:val="ac"/>
        <w:numPr>
          <w:ilvl w:val="0"/>
          <w:numId w:val="3"/>
        </w:numPr>
        <w:spacing w:before="0"/>
        <w:rPr>
          <w:snapToGrid w:val="0"/>
          <w:rtl/>
        </w:rPr>
      </w:pPr>
      <w:r w:rsidRPr="0042452C">
        <w:rPr>
          <w:rFonts w:hint="cs"/>
          <w:snapToGrid w:val="0"/>
          <w:rtl/>
        </w:rPr>
        <w:t>משחקי המונדיאל;</w:t>
      </w:r>
    </w:p>
    <w:p w14:paraId="44BB6155" w14:textId="5058986E" w:rsidR="004F1C45" w:rsidRPr="0042452C" w:rsidRDefault="004F1C45" w:rsidP="0042452C">
      <w:pPr>
        <w:pStyle w:val="ac"/>
        <w:numPr>
          <w:ilvl w:val="0"/>
          <w:numId w:val="3"/>
        </w:numPr>
        <w:spacing w:before="0"/>
        <w:rPr>
          <w:snapToGrid w:val="0"/>
          <w:rtl/>
        </w:rPr>
      </w:pPr>
      <w:r w:rsidRPr="0042452C">
        <w:rPr>
          <w:rFonts w:hint="cs"/>
          <w:snapToGrid w:val="0"/>
          <w:rtl/>
        </w:rPr>
        <w:t>משחקי גביע אירופה לאלופות בכדורגל, בהשתתפות קבוצה ישראלית;</w:t>
      </w:r>
    </w:p>
    <w:p w14:paraId="44BB6156" w14:textId="62854182" w:rsidR="004F1C45" w:rsidRPr="0042452C" w:rsidRDefault="004F1C45" w:rsidP="0042452C">
      <w:pPr>
        <w:pStyle w:val="ac"/>
        <w:numPr>
          <w:ilvl w:val="0"/>
          <w:numId w:val="3"/>
        </w:numPr>
        <w:spacing w:before="0"/>
        <w:rPr>
          <w:snapToGrid w:val="0"/>
          <w:rtl/>
        </w:rPr>
      </w:pPr>
      <w:r w:rsidRPr="0042452C">
        <w:rPr>
          <w:rFonts w:hint="cs"/>
          <w:snapToGrid w:val="0"/>
          <w:rtl/>
        </w:rPr>
        <w:t>כל משחקי מפעל גביע המדינה בכדורגל;</w:t>
      </w:r>
    </w:p>
    <w:p w14:paraId="44BB6157" w14:textId="70DF4A65" w:rsidR="00586C65" w:rsidRPr="0042452C" w:rsidRDefault="004F1C45" w:rsidP="0042452C">
      <w:pPr>
        <w:pStyle w:val="ac"/>
        <w:numPr>
          <w:ilvl w:val="0"/>
          <w:numId w:val="3"/>
        </w:numPr>
        <w:spacing w:before="0"/>
        <w:rPr>
          <w:snapToGrid w:val="0"/>
          <w:rtl/>
        </w:rPr>
      </w:pPr>
      <w:r w:rsidRPr="0042452C">
        <w:rPr>
          <w:rFonts w:hint="cs"/>
          <w:snapToGrid w:val="0"/>
          <w:rtl/>
        </w:rPr>
        <w:t>חדשות הספורט.</w:t>
      </w:r>
      <w:r w:rsidR="007F013A">
        <w:rPr>
          <w:rtl/>
        </w:rPr>
        <w:t xml:space="preserve"> </w:t>
      </w:r>
    </w:p>
    <w:p w14:paraId="44BB6158" w14:textId="77777777" w:rsidR="00586C65" w:rsidRDefault="00586C65" w:rsidP="006042FF"/>
    <w:p w14:paraId="44BB6159" w14:textId="77777777" w:rsidR="00167BD3" w:rsidRDefault="00167BD3" w:rsidP="006042FF"/>
    <w:sectPr w:rsidR="00167BD3" w:rsidSect="00167BD3">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615C" w14:textId="77777777" w:rsidR="00D17D2A" w:rsidRPr="005A4937" w:rsidRDefault="00D17D2A" w:rsidP="004828E7">
      <w:pPr>
        <w:spacing w:before="0" w:line="240" w:lineRule="auto"/>
      </w:pPr>
      <w:r>
        <w:separator/>
      </w:r>
    </w:p>
  </w:endnote>
  <w:endnote w:type="continuationSeparator" w:id="0">
    <w:p w14:paraId="44BB615D" w14:textId="77777777" w:rsidR="00D17D2A" w:rsidRPr="005A4937" w:rsidRDefault="00D17D2A" w:rsidP="004828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6160" w14:textId="77777777" w:rsidR="004828E7" w:rsidRDefault="00A32DB0">
    <w:pPr>
      <w:pStyle w:val="aa"/>
      <w:jc w:val="center"/>
    </w:pPr>
    <w:r>
      <w:fldChar w:fldCharType="begin"/>
    </w:r>
    <w:r>
      <w:instrText xml:space="preserve"> PAGE   \* MERGEFORMAT </w:instrText>
    </w:r>
    <w:r>
      <w:fldChar w:fldCharType="separate"/>
    </w:r>
    <w:r w:rsidR="0042452C" w:rsidRPr="0042452C">
      <w:rPr>
        <w:rFonts w:cs="Calibri"/>
        <w:noProof/>
        <w:rtl/>
        <w:lang w:val="he-IL"/>
      </w:rPr>
      <w:t>1</w:t>
    </w:r>
    <w:r>
      <w:rPr>
        <w:rFonts w:cs="Calibri"/>
        <w:noProof/>
        <w:lang w:val="he-IL"/>
      </w:rPr>
      <w:fldChar w:fldCharType="end"/>
    </w:r>
  </w:p>
  <w:p w14:paraId="44BB6161" w14:textId="77777777" w:rsidR="004828E7" w:rsidRDefault="004828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B615A" w14:textId="77777777" w:rsidR="00D17D2A" w:rsidRPr="005A4937" w:rsidRDefault="00D17D2A" w:rsidP="004828E7">
      <w:pPr>
        <w:spacing w:before="0" w:line="240" w:lineRule="auto"/>
      </w:pPr>
      <w:r>
        <w:separator/>
      </w:r>
    </w:p>
  </w:footnote>
  <w:footnote w:type="continuationSeparator" w:id="0">
    <w:p w14:paraId="44BB615B" w14:textId="77777777" w:rsidR="00D17D2A" w:rsidRPr="005A4937" w:rsidRDefault="00D17D2A" w:rsidP="004828E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615E" w14:textId="77777777" w:rsidR="00871D0B" w:rsidRPr="001D2942" w:rsidRDefault="00871D0B" w:rsidP="00871D0B">
    <w:pPr>
      <w:pStyle w:val="a8"/>
      <w:jc w:val="center"/>
      <w:rPr>
        <w:color w:val="000000"/>
        <w:spacing w:val="20"/>
      </w:rPr>
    </w:pPr>
    <w:r w:rsidRPr="0083055D">
      <w:rPr>
        <w:color w:val="000000"/>
        <w:spacing w:val="20"/>
        <w:rtl/>
      </w:rPr>
      <w:t xml:space="preserve">חוק </w:t>
    </w:r>
    <w:r>
      <w:rPr>
        <w:rFonts w:hint="cs"/>
        <w:color w:val="000000"/>
        <w:spacing w:val="20"/>
        <w:rtl/>
      </w:rPr>
      <w:t>שידורי טלוויזיה (כתוביות ושפת סימנים)</w:t>
    </w:r>
    <w:r w:rsidRPr="0083055D">
      <w:rPr>
        <w:color w:val="000000"/>
        <w:spacing w:val="20"/>
        <w:rtl/>
      </w:rPr>
      <w:t xml:space="preserve">, </w:t>
    </w:r>
    <w:r>
      <w:rPr>
        <w:rFonts w:hint="cs"/>
        <w:color w:val="000000"/>
        <w:spacing w:val="20"/>
        <w:rtl/>
      </w:rPr>
      <w:t>ה</w:t>
    </w:r>
    <w:r w:rsidRPr="0083055D">
      <w:rPr>
        <w:color w:val="000000"/>
        <w:spacing w:val="20"/>
        <w:rtl/>
      </w:rPr>
      <w:t>תש</w:t>
    </w:r>
    <w:r>
      <w:rPr>
        <w:rFonts w:hint="cs"/>
        <w:color w:val="000000"/>
        <w:spacing w:val="20"/>
        <w:rtl/>
      </w:rPr>
      <w:t>ס</w:t>
    </w:r>
    <w:r w:rsidRPr="0083055D">
      <w:rPr>
        <w:color w:val="000000"/>
        <w:spacing w:val="20"/>
        <w:rtl/>
      </w:rPr>
      <w:t>"</w:t>
    </w:r>
    <w:r>
      <w:rPr>
        <w:rFonts w:hint="cs"/>
        <w:color w:val="000000"/>
        <w:spacing w:val="20"/>
        <w:rtl/>
      </w:rPr>
      <w:t>ה</w:t>
    </w:r>
    <w:r>
      <w:rPr>
        <w:color w:val="000000"/>
        <w:spacing w:val="20"/>
        <w:rtl/>
      </w:rPr>
      <w:t>–</w:t>
    </w:r>
    <w:r>
      <w:rPr>
        <w:rFonts w:hint="cs"/>
        <w:color w:val="000000"/>
        <w:spacing w:val="20"/>
        <w:rtl/>
      </w:rPr>
      <w:t>2005</w:t>
    </w:r>
  </w:p>
  <w:p w14:paraId="44BB615F" w14:textId="77777777" w:rsidR="004828E7" w:rsidRPr="00871D0B" w:rsidRDefault="004828E7" w:rsidP="00871D0B">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8545E"/>
    <w:multiLevelType w:val="hybridMultilevel"/>
    <w:tmpl w:val="E274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80CED"/>
    <w:multiLevelType w:val="hybridMultilevel"/>
    <w:tmpl w:val="D6A62E60"/>
    <w:lvl w:ilvl="0" w:tplc="725495FC">
      <w:start w:val="1"/>
      <w:numFmt w:val="decimal"/>
      <w:pStyle w:val="3"/>
      <w:lvlText w:val="%1."/>
      <w:lvlJc w:val="left"/>
      <w:pPr>
        <w:ind w:left="360" w:hanging="360"/>
      </w:pPr>
      <w:rPr>
        <w:rFonts w:hint="default"/>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860981"/>
    <w:multiLevelType w:val="hybridMultilevel"/>
    <w:tmpl w:val="77F2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45"/>
    <w:rsid w:val="00167BD3"/>
    <w:rsid w:val="0021659D"/>
    <w:rsid w:val="0042452C"/>
    <w:rsid w:val="004828E7"/>
    <w:rsid w:val="004F1C45"/>
    <w:rsid w:val="00586C65"/>
    <w:rsid w:val="006042FF"/>
    <w:rsid w:val="0064163B"/>
    <w:rsid w:val="0067017A"/>
    <w:rsid w:val="007D5F6F"/>
    <w:rsid w:val="007F013A"/>
    <w:rsid w:val="00871D0B"/>
    <w:rsid w:val="00A32DB0"/>
    <w:rsid w:val="00B9413F"/>
    <w:rsid w:val="00C10BF4"/>
    <w:rsid w:val="00D17D2A"/>
    <w:rsid w:val="00F837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C65"/>
    <w:pPr>
      <w:bidi/>
      <w:spacing w:before="120" w:line="276" w:lineRule="auto"/>
    </w:pPr>
    <w:rPr>
      <w:rFonts w:cs="Arial"/>
      <w:sz w:val="24"/>
      <w:szCs w:val="24"/>
    </w:rPr>
  </w:style>
  <w:style w:type="paragraph" w:styleId="1">
    <w:name w:val="heading 1"/>
    <w:basedOn w:val="a"/>
    <w:next w:val="a"/>
    <w:link w:val="10"/>
    <w:qFormat/>
    <w:rsid w:val="00586C65"/>
    <w:pPr>
      <w:overflowPunct w:val="0"/>
      <w:autoSpaceDE w:val="0"/>
      <w:autoSpaceDN w:val="0"/>
      <w:adjustRightInd w:val="0"/>
      <w:spacing w:line="360" w:lineRule="auto"/>
      <w:jc w:val="center"/>
      <w:textAlignment w:val="baseline"/>
      <w:outlineLvl w:val="0"/>
    </w:pPr>
    <w:rPr>
      <w:b/>
      <w:bCs/>
      <w:spacing w:val="10"/>
      <w:sz w:val="22"/>
      <w:szCs w:val="36"/>
      <w:lang w:eastAsia="he-IL"/>
    </w:rPr>
  </w:style>
  <w:style w:type="paragraph" w:styleId="2">
    <w:name w:val="heading 2"/>
    <w:basedOn w:val="a"/>
    <w:next w:val="a"/>
    <w:link w:val="20"/>
    <w:qFormat/>
    <w:rsid w:val="00586C65"/>
    <w:pPr>
      <w:overflowPunct w:val="0"/>
      <w:autoSpaceDE w:val="0"/>
      <w:autoSpaceDN w:val="0"/>
      <w:adjustRightInd w:val="0"/>
      <w:spacing w:before="360" w:line="360" w:lineRule="auto"/>
      <w:ind w:right="567"/>
      <w:jc w:val="center"/>
      <w:textAlignment w:val="baseline"/>
      <w:outlineLvl w:val="1"/>
    </w:pPr>
    <w:rPr>
      <w:rFonts w:ascii="Arial" w:hAnsi="Arial"/>
      <w:b/>
      <w:bCs/>
      <w:spacing w:val="10"/>
      <w:sz w:val="32"/>
      <w:szCs w:val="32"/>
      <w:lang w:eastAsia="he-IL"/>
    </w:rPr>
  </w:style>
  <w:style w:type="paragraph" w:styleId="3">
    <w:name w:val="heading 3"/>
    <w:basedOn w:val="a"/>
    <w:next w:val="a"/>
    <w:link w:val="30"/>
    <w:qFormat/>
    <w:rsid w:val="0042452C"/>
    <w:pPr>
      <w:keepNext/>
      <w:numPr>
        <w:numId w:val="2"/>
      </w:numPr>
      <w:spacing w:before="240"/>
      <w:outlineLvl w:val="2"/>
    </w:pPr>
    <w:rPr>
      <w:rFonts w:ascii="Arial" w:hAnsi="Arial"/>
      <w:b/>
      <w:bCs/>
      <w:snapToGrid w:val="0"/>
    </w:rPr>
  </w:style>
  <w:style w:type="paragraph" w:styleId="4">
    <w:name w:val="heading 4"/>
    <w:basedOn w:val="a"/>
    <w:next w:val="a"/>
    <w:link w:val="40"/>
    <w:qFormat/>
    <w:rsid w:val="00586C65"/>
    <w:pPr>
      <w:overflowPunct w:val="0"/>
      <w:autoSpaceDE w:val="0"/>
      <w:autoSpaceDN w:val="0"/>
      <w:adjustRightInd w:val="0"/>
      <w:spacing w:line="360" w:lineRule="auto"/>
      <w:ind w:right="1134"/>
      <w:textAlignment w:val="baseline"/>
      <w:outlineLvl w:val="3"/>
    </w:pPr>
    <w:rPr>
      <w:rFonts w:cs="David"/>
      <w:b/>
      <w:bCs/>
      <w:spacing w:val="10"/>
      <w:sz w:val="20"/>
      <w:szCs w:val="22"/>
      <w:lang w:eastAsia="he-IL"/>
    </w:rPr>
  </w:style>
  <w:style w:type="paragraph" w:styleId="5">
    <w:name w:val="heading 5"/>
    <w:basedOn w:val="4"/>
    <w:next w:val="a"/>
    <w:link w:val="50"/>
    <w:qFormat/>
    <w:rsid w:val="00586C65"/>
    <w:pPr>
      <w:numPr>
        <w:ilvl w:val="4"/>
      </w:numPr>
      <w:ind w:right="0" w:hanging="113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לל ראשי"/>
    <w:basedOn w:val="a"/>
    <w:rsid w:val="004F1C45"/>
    <w:pPr>
      <w:tabs>
        <w:tab w:val="left" w:pos="1418"/>
      </w:tabs>
    </w:pPr>
    <w:rPr>
      <w:sz w:val="17"/>
    </w:rPr>
  </w:style>
  <w:style w:type="paragraph" w:customStyle="1" w:styleId="a4">
    <w:name w:val="כותרת חוק"/>
    <w:basedOn w:val="a3"/>
    <w:next w:val="a3"/>
    <w:rsid w:val="004F1C45"/>
    <w:pPr>
      <w:keepNext/>
      <w:spacing w:after="120"/>
    </w:pPr>
    <w:rPr>
      <w:b/>
      <w:bCs/>
      <w:sz w:val="22"/>
    </w:rPr>
  </w:style>
  <w:style w:type="paragraph" w:customStyle="1" w:styleId="a5">
    <w:name w:val="כותרת ממורכזת"/>
    <w:basedOn w:val="a3"/>
    <w:next w:val="a3"/>
    <w:rsid w:val="004F1C45"/>
    <w:pPr>
      <w:keepNext/>
      <w:spacing w:before="360" w:after="240"/>
      <w:jc w:val="center"/>
    </w:pPr>
    <w:rPr>
      <w:sz w:val="20"/>
    </w:rPr>
  </w:style>
  <w:style w:type="paragraph" w:customStyle="1" w:styleId="a6">
    <w:name w:val="כותרת סעיף"/>
    <w:basedOn w:val="a3"/>
    <w:next w:val="a3"/>
    <w:rsid w:val="004F1C45"/>
    <w:pPr>
      <w:keepNext/>
    </w:pPr>
    <w:rPr>
      <w:b/>
      <w:bCs/>
    </w:rPr>
  </w:style>
  <w:style w:type="paragraph" w:customStyle="1" w:styleId="11">
    <w:name w:val="כותרת חוק1"/>
    <w:basedOn w:val="a3"/>
    <w:rsid w:val="00586C65"/>
    <w:pPr>
      <w:pBdr>
        <w:top w:val="single" w:sz="6" w:space="3" w:color="auto"/>
      </w:pBdr>
      <w:autoSpaceDE w:val="0"/>
      <w:autoSpaceDN w:val="0"/>
      <w:spacing w:after="120"/>
    </w:pPr>
    <w:rPr>
      <w:rFonts w:cs="David"/>
      <w:b/>
      <w:bCs/>
      <w:sz w:val="22"/>
    </w:rPr>
  </w:style>
  <w:style w:type="character" w:customStyle="1" w:styleId="10">
    <w:name w:val="כותרת 1 תו"/>
    <w:basedOn w:val="a0"/>
    <w:link w:val="1"/>
    <w:rsid w:val="00586C65"/>
    <w:rPr>
      <w:rFonts w:cs="Arial"/>
      <w:b/>
      <w:bCs/>
      <w:spacing w:val="10"/>
      <w:sz w:val="22"/>
      <w:szCs w:val="36"/>
      <w:lang w:eastAsia="he-IL"/>
    </w:rPr>
  </w:style>
  <w:style w:type="character" w:customStyle="1" w:styleId="20">
    <w:name w:val="כותרת 2 תו"/>
    <w:basedOn w:val="a0"/>
    <w:link w:val="2"/>
    <w:rsid w:val="00586C65"/>
    <w:rPr>
      <w:rFonts w:ascii="Arial" w:hAnsi="Arial" w:cs="Arial"/>
      <w:b/>
      <w:bCs/>
      <w:spacing w:val="10"/>
      <w:sz w:val="32"/>
      <w:szCs w:val="32"/>
      <w:lang w:eastAsia="he-IL"/>
    </w:rPr>
  </w:style>
  <w:style w:type="character" w:customStyle="1" w:styleId="30">
    <w:name w:val="כותרת 3 תו"/>
    <w:basedOn w:val="a0"/>
    <w:link w:val="3"/>
    <w:rsid w:val="0042452C"/>
    <w:rPr>
      <w:rFonts w:ascii="Arial" w:hAnsi="Arial" w:cs="Arial"/>
      <w:b/>
      <w:bCs/>
      <w:snapToGrid w:val="0"/>
      <w:sz w:val="24"/>
      <w:szCs w:val="24"/>
    </w:rPr>
  </w:style>
  <w:style w:type="character" w:customStyle="1" w:styleId="40">
    <w:name w:val="כותרת 4 תו"/>
    <w:basedOn w:val="a0"/>
    <w:link w:val="4"/>
    <w:rsid w:val="00586C65"/>
    <w:rPr>
      <w:rFonts w:cs="David"/>
      <w:b/>
      <w:bCs/>
      <w:spacing w:val="10"/>
      <w:szCs w:val="22"/>
      <w:lang w:eastAsia="he-IL"/>
    </w:rPr>
  </w:style>
  <w:style w:type="character" w:customStyle="1" w:styleId="50">
    <w:name w:val="כותרת 5 תו"/>
    <w:basedOn w:val="a0"/>
    <w:link w:val="5"/>
    <w:rsid w:val="00586C65"/>
    <w:rPr>
      <w:rFonts w:cs="David"/>
      <w:b/>
      <w:bCs/>
      <w:spacing w:val="10"/>
      <w:szCs w:val="22"/>
      <w:lang w:eastAsia="he-IL"/>
    </w:rPr>
  </w:style>
  <w:style w:type="paragraph" w:styleId="a7">
    <w:name w:val="TOC Heading"/>
    <w:basedOn w:val="1"/>
    <w:next w:val="a"/>
    <w:uiPriority w:val="39"/>
    <w:unhideWhenUsed/>
    <w:qFormat/>
    <w:rsid w:val="00586C65"/>
    <w:pPr>
      <w:keepNext/>
      <w:keepLines/>
      <w:overflowPunct/>
      <w:autoSpaceDE/>
      <w:autoSpaceDN/>
      <w:adjustRightInd/>
      <w:spacing w:before="480" w:line="276" w:lineRule="auto"/>
      <w:jc w:val="left"/>
      <w:textAlignment w:val="auto"/>
      <w:outlineLvl w:val="9"/>
    </w:pPr>
    <w:rPr>
      <w:rFonts w:ascii="Cambria" w:hAnsi="Cambria" w:cs="Times New Roman"/>
      <w:color w:val="365F91"/>
      <w:spacing w:val="0"/>
      <w:sz w:val="28"/>
      <w:szCs w:val="28"/>
      <w:lang w:eastAsia="en-US"/>
    </w:rPr>
  </w:style>
  <w:style w:type="paragraph" w:styleId="TOC2">
    <w:name w:val="toc 2"/>
    <w:basedOn w:val="a"/>
    <w:next w:val="a"/>
    <w:autoRedefine/>
    <w:uiPriority w:val="39"/>
    <w:rsid w:val="00586C65"/>
    <w:pPr>
      <w:ind w:left="240"/>
    </w:pPr>
  </w:style>
  <w:style w:type="paragraph" w:styleId="TOC3">
    <w:name w:val="toc 3"/>
    <w:basedOn w:val="a"/>
    <w:next w:val="a"/>
    <w:autoRedefine/>
    <w:uiPriority w:val="39"/>
    <w:rsid w:val="00586C65"/>
    <w:pPr>
      <w:ind w:left="480"/>
    </w:pPr>
  </w:style>
  <w:style w:type="character" w:styleId="Hyperlink">
    <w:name w:val="Hyperlink"/>
    <w:basedOn w:val="a0"/>
    <w:uiPriority w:val="99"/>
    <w:unhideWhenUsed/>
    <w:rsid w:val="00586C65"/>
    <w:rPr>
      <w:color w:val="0000FF"/>
      <w:u w:val="single"/>
    </w:rPr>
  </w:style>
  <w:style w:type="paragraph" w:styleId="a8">
    <w:name w:val="header"/>
    <w:basedOn w:val="a"/>
    <w:link w:val="a9"/>
    <w:rsid w:val="004828E7"/>
    <w:pPr>
      <w:tabs>
        <w:tab w:val="center" w:pos="4153"/>
        <w:tab w:val="right" w:pos="8306"/>
      </w:tabs>
    </w:pPr>
  </w:style>
  <w:style w:type="character" w:customStyle="1" w:styleId="a9">
    <w:name w:val="כותרת עליונה תו"/>
    <w:basedOn w:val="a0"/>
    <w:link w:val="a8"/>
    <w:rsid w:val="004828E7"/>
    <w:rPr>
      <w:rFonts w:cs="Arial"/>
      <w:sz w:val="24"/>
      <w:szCs w:val="24"/>
    </w:rPr>
  </w:style>
  <w:style w:type="paragraph" w:styleId="aa">
    <w:name w:val="footer"/>
    <w:basedOn w:val="a"/>
    <w:link w:val="ab"/>
    <w:uiPriority w:val="99"/>
    <w:rsid w:val="004828E7"/>
    <w:pPr>
      <w:tabs>
        <w:tab w:val="center" w:pos="4153"/>
        <w:tab w:val="right" w:pos="8306"/>
      </w:tabs>
    </w:pPr>
  </w:style>
  <w:style w:type="character" w:customStyle="1" w:styleId="ab">
    <w:name w:val="כותרת תחתונה תו"/>
    <w:basedOn w:val="a0"/>
    <w:link w:val="aa"/>
    <w:uiPriority w:val="99"/>
    <w:rsid w:val="004828E7"/>
    <w:rPr>
      <w:rFonts w:cs="Arial"/>
      <w:sz w:val="24"/>
      <w:szCs w:val="24"/>
    </w:rPr>
  </w:style>
  <w:style w:type="paragraph" w:customStyle="1" w:styleId="P00">
    <w:name w:val="P00"/>
    <w:link w:val="P000"/>
    <w:rsid w:val="00871D0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basedOn w:val="a0"/>
    <w:rsid w:val="00871D0B"/>
    <w:rPr>
      <w:rFonts w:ascii="Times New Roman" w:hAnsi="Times New Roman" w:cs="Times New Roman"/>
      <w:sz w:val="20"/>
      <w:szCs w:val="26"/>
    </w:rPr>
  </w:style>
  <w:style w:type="character" w:customStyle="1" w:styleId="P000">
    <w:name w:val="P00 תו"/>
    <w:basedOn w:val="a0"/>
    <w:link w:val="P00"/>
    <w:rsid w:val="00871D0B"/>
    <w:rPr>
      <w:rFonts w:cs="FrankRuehl"/>
      <w:noProof/>
      <w:szCs w:val="26"/>
      <w:lang w:eastAsia="he-IL"/>
    </w:rPr>
  </w:style>
  <w:style w:type="paragraph" w:styleId="TOC1">
    <w:name w:val="toc 1"/>
    <w:basedOn w:val="a"/>
    <w:next w:val="a"/>
    <w:autoRedefine/>
    <w:uiPriority w:val="39"/>
    <w:rsid w:val="007F013A"/>
    <w:pPr>
      <w:spacing w:after="100"/>
    </w:pPr>
  </w:style>
  <w:style w:type="paragraph" w:styleId="ac">
    <w:name w:val="List Paragraph"/>
    <w:basedOn w:val="a"/>
    <w:uiPriority w:val="34"/>
    <w:qFormat/>
    <w:rsid w:val="00424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C65"/>
    <w:pPr>
      <w:bidi/>
      <w:spacing w:before="120" w:line="276" w:lineRule="auto"/>
    </w:pPr>
    <w:rPr>
      <w:rFonts w:cs="Arial"/>
      <w:sz w:val="24"/>
      <w:szCs w:val="24"/>
    </w:rPr>
  </w:style>
  <w:style w:type="paragraph" w:styleId="1">
    <w:name w:val="heading 1"/>
    <w:basedOn w:val="a"/>
    <w:next w:val="a"/>
    <w:link w:val="10"/>
    <w:qFormat/>
    <w:rsid w:val="00586C65"/>
    <w:pPr>
      <w:overflowPunct w:val="0"/>
      <w:autoSpaceDE w:val="0"/>
      <w:autoSpaceDN w:val="0"/>
      <w:adjustRightInd w:val="0"/>
      <w:spacing w:line="360" w:lineRule="auto"/>
      <w:jc w:val="center"/>
      <w:textAlignment w:val="baseline"/>
      <w:outlineLvl w:val="0"/>
    </w:pPr>
    <w:rPr>
      <w:b/>
      <w:bCs/>
      <w:spacing w:val="10"/>
      <w:sz w:val="22"/>
      <w:szCs w:val="36"/>
      <w:lang w:eastAsia="he-IL"/>
    </w:rPr>
  </w:style>
  <w:style w:type="paragraph" w:styleId="2">
    <w:name w:val="heading 2"/>
    <w:basedOn w:val="a"/>
    <w:next w:val="a"/>
    <w:link w:val="20"/>
    <w:qFormat/>
    <w:rsid w:val="00586C65"/>
    <w:pPr>
      <w:overflowPunct w:val="0"/>
      <w:autoSpaceDE w:val="0"/>
      <w:autoSpaceDN w:val="0"/>
      <w:adjustRightInd w:val="0"/>
      <w:spacing w:before="360" w:line="360" w:lineRule="auto"/>
      <w:ind w:right="567"/>
      <w:jc w:val="center"/>
      <w:textAlignment w:val="baseline"/>
      <w:outlineLvl w:val="1"/>
    </w:pPr>
    <w:rPr>
      <w:rFonts w:ascii="Arial" w:hAnsi="Arial"/>
      <w:b/>
      <w:bCs/>
      <w:spacing w:val="10"/>
      <w:sz w:val="32"/>
      <w:szCs w:val="32"/>
      <w:lang w:eastAsia="he-IL"/>
    </w:rPr>
  </w:style>
  <w:style w:type="paragraph" w:styleId="3">
    <w:name w:val="heading 3"/>
    <w:basedOn w:val="a"/>
    <w:next w:val="a"/>
    <w:link w:val="30"/>
    <w:qFormat/>
    <w:rsid w:val="0042452C"/>
    <w:pPr>
      <w:keepNext/>
      <w:numPr>
        <w:numId w:val="2"/>
      </w:numPr>
      <w:spacing w:before="240"/>
      <w:outlineLvl w:val="2"/>
    </w:pPr>
    <w:rPr>
      <w:rFonts w:ascii="Arial" w:hAnsi="Arial"/>
      <w:b/>
      <w:bCs/>
      <w:snapToGrid w:val="0"/>
    </w:rPr>
  </w:style>
  <w:style w:type="paragraph" w:styleId="4">
    <w:name w:val="heading 4"/>
    <w:basedOn w:val="a"/>
    <w:next w:val="a"/>
    <w:link w:val="40"/>
    <w:qFormat/>
    <w:rsid w:val="00586C65"/>
    <w:pPr>
      <w:overflowPunct w:val="0"/>
      <w:autoSpaceDE w:val="0"/>
      <w:autoSpaceDN w:val="0"/>
      <w:adjustRightInd w:val="0"/>
      <w:spacing w:line="360" w:lineRule="auto"/>
      <w:ind w:right="1134"/>
      <w:textAlignment w:val="baseline"/>
      <w:outlineLvl w:val="3"/>
    </w:pPr>
    <w:rPr>
      <w:rFonts w:cs="David"/>
      <w:b/>
      <w:bCs/>
      <w:spacing w:val="10"/>
      <w:sz w:val="20"/>
      <w:szCs w:val="22"/>
      <w:lang w:eastAsia="he-IL"/>
    </w:rPr>
  </w:style>
  <w:style w:type="paragraph" w:styleId="5">
    <w:name w:val="heading 5"/>
    <w:basedOn w:val="4"/>
    <w:next w:val="a"/>
    <w:link w:val="50"/>
    <w:qFormat/>
    <w:rsid w:val="00586C65"/>
    <w:pPr>
      <w:numPr>
        <w:ilvl w:val="4"/>
      </w:numPr>
      <w:ind w:right="0" w:hanging="1134"/>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לל ראשי"/>
    <w:basedOn w:val="a"/>
    <w:rsid w:val="004F1C45"/>
    <w:pPr>
      <w:tabs>
        <w:tab w:val="left" w:pos="1418"/>
      </w:tabs>
    </w:pPr>
    <w:rPr>
      <w:sz w:val="17"/>
    </w:rPr>
  </w:style>
  <w:style w:type="paragraph" w:customStyle="1" w:styleId="a4">
    <w:name w:val="כותרת חוק"/>
    <w:basedOn w:val="a3"/>
    <w:next w:val="a3"/>
    <w:rsid w:val="004F1C45"/>
    <w:pPr>
      <w:keepNext/>
      <w:spacing w:after="120"/>
    </w:pPr>
    <w:rPr>
      <w:b/>
      <w:bCs/>
      <w:sz w:val="22"/>
    </w:rPr>
  </w:style>
  <w:style w:type="paragraph" w:customStyle="1" w:styleId="a5">
    <w:name w:val="כותרת ממורכזת"/>
    <w:basedOn w:val="a3"/>
    <w:next w:val="a3"/>
    <w:rsid w:val="004F1C45"/>
    <w:pPr>
      <w:keepNext/>
      <w:spacing w:before="360" w:after="240"/>
      <w:jc w:val="center"/>
    </w:pPr>
    <w:rPr>
      <w:sz w:val="20"/>
    </w:rPr>
  </w:style>
  <w:style w:type="paragraph" w:customStyle="1" w:styleId="a6">
    <w:name w:val="כותרת סעיף"/>
    <w:basedOn w:val="a3"/>
    <w:next w:val="a3"/>
    <w:rsid w:val="004F1C45"/>
    <w:pPr>
      <w:keepNext/>
    </w:pPr>
    <w:rPr>
      <w:b/>
      <w:bCs/>
    </w:rPr>
  </w:style>
  <w:style w:type="paragraph" w:customStyle="1" w:styleId="11">
    <w:name w:val="כותרת חוק1"/>
    <w:basedOn w:val="a3"/>
    <w:rsid w:val="00586C65"/>
    <w:pPr>
      <w:pBdr>
        <w:top w:val="single" w:sz="6" w:space="3" w:color="auto"/>
      </w:pBdr>
      <w:autoSpaceDE w:val="0"/>
      <w:autoSpaceDN w:val="0"/>
      <w:spacing w:after="120"/>
    </w:pPr>
    <w:rPr>
      <w:rFonts w:cs="David"/>
      <w:b/>
      <w:bCs/>
      <w:sz w:val="22"/>
    </w:rPr>
  </w:style>
  <w:style w:type="character" w:customStyle="1" w:styleId="10">
    <w:name w:val="כותרת 1 תו"/>
    <w:basedOn w:val="a0"/>
    <w:link w:val="1"/>
    <w:rsid w:val="00586C65"/>
    <w:rPr>
      <w:rFonts w:cs="Arial"/>
      <w:b/>
      <w:bCs/>
      <w:spacing w:val="10"/>
      <w:sz w:val="22"/>
      <w:szCs w:val="36"/>
      <w:lang w:eastAsia="he-IL"/>
    </w:rPr>
  </w:style>
  <w:style w:type="character" w:customStyle="1" w:styleId="20">
    <w:name w:val="כותרת 2 תו"/>
    <w:basedOn w:val="a0"/>
    <w:link w:val="2"/>
    <w:rsid w:val="00586C65"/>
    <w:rPr>
      <w:rFonts w:ascii="Arial" w:hAnsi="Arial" w:cs="Arial"/>
      <w:b/>
      <w:bCs/>
      <w:spacing w:val="10"/>
      <w:sz w:val="32"/>
      <w:szCs w:val="32"/>
      <w:lang w:eastAsia="he-IL"/>
    </w:rPr>
  </w:style>
  <w:style w:type="character" w:customStyle="1" w:styleId="30">
    <w:name w:val="כותרת 3 תו"/>
    <w:basedOn w:val="a0"/>
    <w:link w:val="3"/>
    <w:rsid w:val="0042452C"/>
    <w:rPr>
      <w:rFonts w:ascii="Arial" w:hAnsi="Arial" w:cs="Arial"/>
      <w:b/>
      <w:bCs/>
      <w:snapToGrid w:val="0"/>
      <w:sz w:val="24"/>
      <w:szCs w:val="24"/>
    </w:rPr>
  </w:style>
  <w:style w:type="character" w:customStyle="1" w:styleId="40">
    <w:name w:val="כותרת 4 תו"/>
    <w:basedOn w:val="a0"/>
    <w:link w:val="4"/>
    <w:rsid w:val="00586C65"/>
    <w:rPr>
      <w:rFonts w:cs="David"/>
      <w:b/>
      <w:bCs/>
      <w:spacing w:val="10"/>
      <w:szCs w:val="22"/>
      <w:lang w:eastAsia="he-IL"/>
    </w:rPr>
  </w:style>
  <w:style w:type="character" w:customStyle="1" w:styleId="50">
    <w:name w:val="כותרת 5 תו"/>
    <w:basedOn w:val="a0"/>
    <w:link w:val="5"/>
    <w:rsid w:val="00586C65"/>
    <w:rPr>
      <w:rFonts w:cs="David"/>
      <w:b/>
      <w:bCs/>
      <w:spacing w:val="10"/>
      <w:szCs w:val="22"/>
      <w:lang w:eastAsia="he-IL"/>
    </w:rPr>
  </w:style>
  <w:style w:type="paragraph" w:styleId="a7">
    <w:name w:val="TOC Heading"/>
    <w:basedOn w:val="1"/>
    <w:next w:val="a"/>
    <w:uiPriority w:val="39"/>
    <w:unhideWhenUsed/>
    <w:qFormat/>
    <w:rsid w:val="00586C65"/>
    <w:pPr>
      <w:keepNext/>
      <w:keepLines/>
      <w:overflowPunct/>
      <w:autoSpaceDE/>
      <w:autoSpaceDN/>
      <w:adjustRightInd/>
      <w:spacing w:before="480" w:line="276" w:lineRule="auto"/>
      <w:jc w:val="left"/>
      <w:textAlignment w:val="auto"/>
      <w:outlineLvl w:val="9"/>
    </w:pPr>
    <w:rPr>
      <w:rFonts w:ascii="Cambria" w:hAnsi="Cambria" w:cs="Times New Roman"/>
      <w:color w:val="365F91"/>
      <w:spacing w:val="0"/>
      <w:sz w:val="28"/>
      <w:szCs w:val="28"/>
      <w:lang w:eastAsia="en-US"/>
    </w:rPr>
  </w:style>
  <w:style w:type="paragraph" w:styleId="TOC2">
    <w:name w:val="toc 2"/>
    <w:basedOn w:val="a"/>
    <w:next w:val="a"/>
    <w:autoRedefine/>
    <w:uiPriority w:val="39"/>
    <w:rsid w:val="00586C65"/>
    <w:pPr>
      <w:ind w:left="240"/>
    </w:pPr>
  </w:style>
  <w:style w:type="paragraph" w:styleId="TOC3">
    <w:name w:val="toc 3"/>
    <w:basedOn w:val="a"/>
    <w:next w:val="a"/>
    <w:autoRedefine/>
    <w:uiPriority w:val="39"/>
    <w:rsid w:val="00586C65"/>
    <w:pPr>
      <w:ind w:left="480"/>
    </w:pPr>
  </w:style>
  <w:style w:type="character" w:styleId="Hyperlink">
    <w:name w:val="Hyperlink"/>
    <w:basedOn w:val="a0"/>
    <w:uiPriority w:val="99"/>
    <w:unhideWhenUsed/>
    <w:rsid w:val="00586C65"/>
    <w:rPr>
      <w:color w:val="0000FF"/>
      <w:u w:val="single"/>
    </w:rPr>
  </w:style>
  <w:style w:type="paragraph" w:styleId="a8">
    <w:name w:val="header"/>
    <w:basedOn w:val="a"/>
    <w:link w:val="a9"/>
    <w:rsid w:val="004828E7"/>
    <w:pPr>
      <w:tabs>
        <w:tab w:val="center" w:pos="4153"/>
        <w:tab w:val="right" w:pos="8306"/>
      </w:tabs>
    </w:pPr>
  </w:style>
  <w:style w:type="character" w:customStyle="1" w:styleId="a9">
    <w:name w:val="כותרת עליונה תו"/>
    <w:basedOn w:val="a0"/>
    <w:link w:val="a8"/>
    <w:rsid w:val="004828E7"/>
    <w:rPr>
      <w:rFonts w:cs="Arial"/>
      <w:sz w:val="24"/>
      <w:szCs w:val="24"/>
    </w:rPr>
  </w:style>
  <w:style w:type="paragraph" w:styleId="aa">
    <w:name w:val="footer"/>
    <w:basedOn w:val="a"/>
    <w:link w:val="ab"/>
    <w:uiPriority w:val="99"/>
    <w:rsid w:val="004828E7"/>
    <w:pPr>
      <w:tabs>
        <w:tab w:val="center" w:pos="4153"/>
        <w:tab w:val="right" w:pos="8306"/>
      </w:tabs>
    </w:pPr>
  </w:style>
  <w:style w:type="character" w:customStyle="1" w:styleId="ab">
    <w:name w:val="כותרת תחתונה תו"/>
    <w:basedOn w:val="a0"/>
    <w:link w:val="aa"/>
    <w:uiPriority w:val="99"/>
    <w:rsid w:val="004828E7"/>
    <w:rPr>
      <w:rFonts w:cs="Arial"/>
      <w:sz w:val="24"/>
      <w:szCs w:val="24"/>
    </w:rPr>
  </w:style>
  <w:style w:type="paragraph" w:customStyle="1" w:styleId="P00">
    <w:name w:val="P00"/>
    <w:link w:val="P000"/>
    <w:rsid w:val="00871D0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
    <w:name w:val="default"/>
    <w:basedOn w:val="a0"/>
    <w:rsid w:val="00871D0B"/>
    <w:rPr>
      <w:rFonts w:ascii="Times New Roman" w:hAnsi="Times New Roman" w:cs="Times New Roman"/>
      <w:sz w:val="20"/>
      <w:szCs w:val="26"/>
    </w:rPr>
  </w:style>
  <w:style w:type="character" w:customStyle="1" w:styleId="P000">
    <w:name w:val="P00 תו"/>
    <w:basedOn w:val="a0"/>
    <w:link w:val="P00"/>
    <w:rsid w:val="00871D0B"/>
    <w:rPr>
      <w:rFonts w:cs="FrankRuehl"/>
      <w:noProof/>
      <w:szCs w:val="26"/>
      <w:lang w:eastAsia="he-IL"/>
    </w:rPr>
  </w:style>
  <w:style w:type="paragraph" w:styleId="TOC1">
    <w:name w:val="toc 1"/>
    <w:basedOn w:val="a"/>
    <w:next w:val="a"/>
    <w:autoRedefine/>
    <w:uiPriority w:val="39"/>
    <w:rsid w:val="007F013A"/>
    <w:pPr>
      <w:spacing w:after="100"/>
    </w:pPr>
  </w:style>
  <w:style w:type="paragraph" w:styleId="ac">
    <w:name w:val="List Paragraph"/>
    <w:basedOn w:val="a"/>
    <w:uiPriority w:val="34"/>
    <w:qFormat/>
    <w:rsid w:val="0042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71b3d6c0070077926d654bd07c5f5397">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eff9b5c042db42077b2d737d544b7e95"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Paragraph3 xmlns="605e85f2-268e-450d-9afb-d305d42b267e" xsi:nil="true"/>
    <GovXID xmlns="605e85f2-268e-450d-9afb-d305d42b267e" xsi:nil="true"/>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שירותי בזק ותקשורת</TermName>
          <TermId xmlns="http://schemas.microsoft.com/office/infopath/2007/PartnerControls">45720296-8eb0-4c34-9b70-1bb32a548eed</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כתוביות ושפת סימנים בשידורי טלויזיה</GovXShortDescription>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חוק</TermName>
          <TermId xmlns="http://schemas.microsoft.com/office/infopath/2007/PartnerControls">19a9fa75-067a-419e-9c62-dc57434ce9a5</TermId>
        </TermInfo>
        <TermInfo xmlns="http://schemas.microsoft.com/office/infopath/2007/PartnerControls">
          <TermName xmlns="http://schemas.microsoft.com/office/infopath/2007/PartnerControls">מלא</TermName>
          <TermId xmlns="http://schemas.microsoft.com/office/infopath/2007/PartnerControls">bccc1477-9d63-4a67-aef0-aaac1d90c5e7</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546</Value>
      <Value>577</Value>
      <Value>583</Value>
    </TaxCatchAll>
    <Writer xmlns="605e85f2-268e-450d-9afb-d305d42b267e" xsi:nil="true"/>
    <ContentFiles4Download xmlns="605e85f2-268e-450d-9afb-d305d42b267e">&lt;a title="1220 חוק שידורי טלוויזיה - כתוביות ושפת סימנים.pdf" class="DLFLink" href="/units/netzivutshivyon/documents/1220 חוק שידורי טלוויזיה - כתוביות ושפת סימנים.pdf"&gt; 1220 חוק שידורי טלוויזיה - כתוביות ושפת סימנים.pdf &lt;/a&gt;&lt;br/&gt;</ContentFiles4Download>
    <URL xmlns="http://schemas.microsoft.com/sharepoint/v3">
      <Url xsi:nil="true"/>
      <Description xsi:nil="true"/>
    </URL>
    <ServiceFormUrl1 xmlns="605e85f2-268e-450d-9afb-d305d42b267e">
      <Url xsi:nil="true"/>
      <Description xsi:nil="true"/>
    </ServiceFormUrl1>
    <MojChoise xmlns="605e85f2-268e-450d-9afb-d305d42b267e" xsi:nil="true"/>
    <MojDescriptionImgSize xmlns="605e85f2-268e-450d-9afb-d305d42b267e">Small</MojDescriptionImgSiz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CopyRights xmlns="605e85f2-268e-450d-9afb-d305d42b267e">false</CopyRights>
  </documentManagement>
</p:properties>
</file>

<file path=customXml/itemProps1.xml><?xml version="1.0" encoding="utf-8"?>
<ds:datastoreItem xmlns:ds="http://schemas.openxmlformats.org/officeDocument/2006/customXml" ds:itemID="{4267C694-A9C0-4FC2-8B93-9CF0499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AE9F8-C88F-4F35-A2CA-0468BA2A6C73}">
  <ds:schemaRefs>
    <ds:schemaRef ds:uri="http://schemas.microsoft.com/sharepoint/v3/contenttype/forms"/>
  </ds:schemaRefs>
</ds:datastoreItem>
</file>

<file path=customXml/itemProps3.xml><?xml version="1.0" encoding="utf-8"?>
<ds:datastoreItem xmlns:ds="http://schemas.openxmlformats.org/officeDocument/2006/customXml" ds:itemID="{518E8C6B-B095-4629-9A39-FEA55D6F2397}">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C61FD912</Template>
  <TotalTime>14</TotalTime>
  <Pages>11</Pages>
  <Words>3351</Words>
  <Characters>17882</Characters>
  <Application>Microsoft Office Word</Application>
  <DocSecurity>0</DocSecurity>
  <Lines>149</Lines>
  <Paragraphs>42</Paragraphs>
  <ScaleCrop>false</ScaleCrop>
  <HeadingPairs>
    <vt:vector size="2" baseType="variant">
      <vt:variant>
        <vt:lpstr>שם</vt:lpstr>
      </vt:variant>
      <vt:variant>
        <vt:i4>1</vt:i4>
      </vt:variant>
    </vt:vector>
  </HeadingPairs>
  <TitlesOfParts>
    <vt:vector size="1" baseType="lpstr">
      <vt:lpstr>חוק שידורי טלוויזיה (כתוביות ושפת סימנים), התשס"ה-2005</vt:lpstr>
    </vt:vector>
  </TitlesOfParts>
  <Company>MOJ</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שידורי טלוויזיה (כתוביות ושפת סימנים), התשס"ה-2005</dc:title>
  <dc:creator>User</dc:creator>
  <cp:lastModifiedBy>Amit Lavi</cp:lastModifiedBy>
  <cp:revision>6</cp:revision>
  <cp:lastPrinted>2018-05-06T10:48:00Z</cp:lastPrinted>
  <dcterms:created xsi:type="dcterms:W3CDTF">2017-10-03T13:10:00Z</dcterms:created>
  <dcterms:modified xsi:type="dcterms:W3CDTF">2018-08-22T08:49:00Z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Status">
    <vt:lpwstr/>
  </property>
  <property fmtid="{D5CDD505-2E9C-101B-9397-08002B2CF9AE}" pid="8" name="MMDAudience">
    <vt:lpwstr/>
  </property>
  <property fmtid="{D5CDD505-2E9C-101B-9397-08002B2CF9AE}" pid="9" name="MMDTypes">
    <vt:lpwstr>577;#חוק|19a9fa75-067a-419e-9c62-dc57434ce9a5;#546;#מלא|bccc1477-9d63-4a67-aef0-aaac1d90c5e7</vt:lpwstr>
  </property>
  <property fmtid="{D5CDD505-2E9C-101B-9397-08002B2CF9AE}" pid="10" name="MMDSubjects">
    <vt:lpwstr>505;#נגישות|f035699a-497f-46a4-8fbc-d7b43b2a8310;#583;#שירותי בזק ותקשורת|45720296-8eb0-4c34-9b70-1bb32a548eed</vt:lpwstr>
  </property>
  <property fmtid="{D5CDD505-2E9C-101B-9397-08002B2CF9AE}" pid="11" name="MMDResponsibleOffice">
    <vt:lpwstr/>
  </property>
</Properties>
</file>